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5C5455" w14:textId="54177690" w:rsidR="006148D9" w:rsidRDefault="006148D9" w:rsidP="005F0EE0">
      <w:pPr>
        <w:rPr>
          <w:rFonts w:ascii="Garamond" w:hAnsi="Garamond"/>
          <w:b/>
          <w:bCs/>
          <w:color w:val="08A1D9" w:themeColor="accent3"/>
          <w:sz w:val="28"/>
          <w:szCs w:val="26"/>
          <w:lang w:val="fr-FR"/>
        </w:rPr>
      </w:pPr>
      <w:r w:rsidRPr="00D93480">
        <w:rPr>
          <w:rFonts w:ascii="Garamond" w:hAnsi="Garamond"/>
          <w:noProof/>
          <w:sz w:val="22"/>
          <w:szCs w:val="22"/>
          <w:lang w:val="fr-FR" w:eastAsia="fr-FR"/>
        </w:rPr>
        <w:drawing>
          <wp:anchor distT="0" distB="0" distL="114300" distR="114300" simplePos="0" relativeHeight="251659264" behindDoc="1" locked="0" layoutInCell="1" allowOverlap="1" wp14:anchorId="288F7391" wp14:editId="0F85D68A">
            <wp:simplePos x="0" y="0"/>
            <wp:positionH relativeFrom="column">
              <wp:posOffset>4686300</wp:posOffset>
            </wp:positionH>
            <wp:positionV relativeFrom="paragraph">
              <wp:posOffset>-571500</wp:posOffset>
            </wp:positionV>
            <wp:extent cx="1590040" cy="51879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oPilot4sehrklein.png"/>
                    <pic:cNvPicPr/>
                  </pic:nvPicPr>
                  <pic:blipFill>
                    <a:blip r:embed="rId9">
                      <a:extLst>
                        <a:ext uri="{28A0092B-C50C-407E-A947-70E740481C1C}">
                          <a14:useLocalDpi xmlns:a14="http://schemas.microsoft.com/office/drawing/2010/main" val="0"/>
                        </a:ext>
                      </a:extLst>
                    </a:blip>
                    <a:stretch>
                      <a:fillRect/>
                    </a:stretch>
                  </pic:blipFill>
                  <pic:spPr>
                    <a:xfrm>
                      <a:off x="0" y="0"/>
                      <a:ext cx="1590040" cy="518795"/>
                    </a:xfrm>
                    <a:prstGeom prst="rect">
                      <a:avLst/>
                    </a:prstGeom>
                  </pic:spPr>
                </pic:pic>
              </a:graphicData>
            </a:graphic>
            <wp14:sizeRelH relativeFrom="page">
              <wp14:pctWidth>0</wp14:pctWidth>
            </wp14:sizeRelH>
            <wp14:sizeRelV relativeFrom="page">
              <wp14:pctHeight>0</wp14:pctHeight>
            </wp14:sizeRelV>
          </wp:anchor>
        </w:drawing>
      </w:r>
    </w:p>
    <w:p w14:paraId="571ECD58" w14:textId="2C7FF164" w:rsidR="005F0EE0" w:rsidRPr="00D93480" w:rsidRDefault="006148D9" w:rsidP="005F0EE0">
      <w:pPr>
        <w:rPr>
          <w:rFonts w:ascii="Garamond" w:hAnsi="Garamond"/>
          <w:b/>
          <w:bCs/>
          <w:color w:val="08A1D9" w:themeColor="accent3"/>
          <w:sz w:val="28"/>
          <w:szCs w:val="26"/>
          <w:lang w:val="fr-FR"/>
        </w:rPr>
      </w:pPr>
      <w:r>
        <w:rPr>
          <w:rFonts w:ascii="Garamond" w:hAnsi="Garamond"/>
          <w:b/>
          <w:bCs/>
          <w:color w:val="08A1D9" w:themeColor="accent3"/>
          <w:sz w:val="28"/>
          <w:szCs w:val="26"/>
          <w:lang w:val="fr-FR"/>
        </w:rPr>
        <w:t>La fin des taux négatifs conduira-t-elle à une baisse des taux hypothécaire</w:t>
      </w:r>
      <w:r w:rsidR="00C8219C">
        <w:rPr>
          <w:rFonts w:ascii="Garamond" w:hAnsi="Garamond"/>
          <w:b/>
          <w:bCs/>
          <w:color w:val="08A1D9" w:themeColor="accent3"/>
          <w:sz w:val="28"/>
          <w:szCs w:val="26"/>
          <w:lang w:val="fr-FR"/>
        </w:rPr>
        <w:t>s</w:t>
      </w:r>
      <w:r>
        <w:rPr>
          <w:rFonts w:ascii="Garamond" w:hAnsi="Garamond"/>
          <w:b/>
          <w:bCs/>
          <w:color w:val="08A1D9" w:themeColor="accent3"/>
          <w:sz w:val="28"/>
          <w:szCs w:val="26"/>
          <w:lang w:val="fr-FR"/>
        </w:rPr>
        <w:t>?</w:t>
      </w:r>
      <w:r w:rsidR="005F0EE0" w:rsidRPr="00D93480">
        <w:rPr>
          <w:rFonts w:ascii="Garamond" w:hAnsi="Garamond"/>
          <w:b/>
          <w:bCs/>
          <w:color w:val="08A1D9" w:themeColor="accent3"/>
          <w:sz w:val="28"/>
          <w:szCs w:val="26"/>
          <w:lang w:val="fr-FR"/>
        </w:rPr>
        <w:t xml:space="preserve"> </w:t>
      </w:r>
    </w:p>
    <w:p w14:paraId="05405CCF" w14:textId="77777777" w:rsidR="00F01247" w:rsidRDefault="00F01247" w:rsidP="005F0EE0">
      <w:pPr>
        <w:rPr>
          <w:rFonts w:ascii="Garamond" w:hAnsi="Garamond"/>
          <w:color w:val="434342" w:themeColor="text2"/>
          <w:sz w:val="22"/>
          <w:szCs w:val="22"/>
          <w:lang w:val="fr-FR"/>
        </w:rPr>
      </w:pPr>
    </w:p>
    <w:p w14:paraId="6A67BAE2" w14:textId="142E4C1A" w:rsidR="005F0EE0" w:rsidRDefault="00D93480" w:rsidP="00F672EF">
      <w:pPr>
        <w:spacing w:line="360" w:lineRule="auto"/>
        <w:rPr>
          <w:rFonts w:ascii="Garamond" w:hAnsi="Garamond"/>
          <w:color w:val="434342" w:themeColor="text2"/>
          <w:sz w:val="22"/>
          <w:szCs w:val="22"/>
          <w:lang w:val="fr-FR"/>
        </w:rPr>
      </w:pPr>
      <w:r w:rsidRPr="00293818">
        <w:rPr>
          <w:rFonts w:ascii="Garamond" w:hAnsi="Garamond"/>
          <w:b/>
          <w:color w:val="434342" w:themeColor="text2"/>
          <w:sz w:val="22"/>
          <w:szCs w:val="22"/>
          <w:lang w:val="fr-FR"/>
        </w:rPr>
        <w:t>Actualité</w:t>
      </w:r>
      <w:r>
        <w:rPr>
          <w:rFonts w:ascii="Garamond" w:hAnsi="Garamond"/>
          <w:color w:val="434342" w:themeColor="text2"/>
          <w:sz w:val="22"/>
          <w:szCs w:val="22"/>
          <w:lang w:val="fr-FR"/>
        </w:rPr>
        <w:t xml:space="preserve"> </w:t>
      </w:r>
      <w:r w:rsidR="006148D9" w:rsidRPr="00293818">
        <w:rPr>
          <w:rFonts w:ascii="Garamond" w:hAnsi="Garamond"/>
          <w:b/>
          <w:color w:val="434342" w:themeColor="text2"/>
          <w:sz w:val="22"/>
          <w:szCs w:val="22"/>
          <w:lang w:val="fr-FR"/>
        </w:rPr>
        <w:t>–</w:t>
      </w:r>
      <w:r w:rsidRPr="00293818">
        <w:rPr>
          <w:rFonts w:ascii="Garamond" w:hAnsi="Garamond"/>
          <w:b/>
          <w:color w:val="434342" w:themeColor="text2"/>
          <w:sz w:val="22"/>
          <w:szCs w:val="22"/>
          <w:lang w:val="fr-FR"/>
        </w:rPr>
        <w:t xml:space="preserve"> </w:t>
      </w:r>
      <w:r w:rsidR="00465B56" w:rsidRPr="00293818">
        <w:rPr>
          <w:rFonts w:ascii="Garamond" w:hAnsi="Garamond"/>
          <w:b/>
          <w:color w:val="434342" w:themeColor="text2"/>
          <w:sz w:val="22"/>
          <w:szCs w:val="22"/>
          <w:lang w:val="fr-FR"/>
        </w:rPr>
        <w:t>5</w:t>
      </w:r>
      <w:r w:rsidR="006148D9" w:rsidRPr="00293818">
        <w:rPr>
          <w:rFonts w:ascii="Garamond" w:hAnsi="Garamond"/>
          <w:b/>
          <w:color w:val="434342" w:themeColor="text2"/>
          <w:sz w:val="22"/>
          <w:szCs w:val="22"/>
          <w:lang w:val="fr-FR"/>
        </w:rPr>
        <w:t xml:space="preserve"> août</w:t>
      </w:r>
      <w:r w:rsidR="005F0EE0" w:rsidRPr="00293818">
        <w:rPr>
          <w:rFonts w:ascii="Garamond" w:hAnsi="Garamond"/>
          <w:b/>
          <w:color w:val="434342" w:themeColor="text2"/>
          <w:sz w:val="22"/>
          <w:szCs w:val="22"/>
          <w:lang w:val="fr-FR"/>
        </w:rPr>
        <w:t xml:space="preserve"> 2015</w:t>
      </w:r>
      <w:r w:rsidR="00313C70">
        <w:rPr>
          <w:rFonts w:ascii="Garamond" w:hAnsi="Garamond"/>
          <w:b/>
          <w:color w:val="434342" w:themeColor="text2"/>
          <w:sz w:val="22"/>
          <w:szCs w:val="22"/>
          <w:lang w:val="fr-FR"/>
        </w:rPr>
        <w:t>:</w:t>
      </w:r>
      <w:r w:rsidR="00F672EF">
        <w:rPr>
          <w:rFonts w:ascii="Garamond" w:hAnsi="Garamond"/>
          <w:color w:val="434342" w:themeColor="text2"/>
          <w:sz w:val="22"/>
          <w:szCs w:val="22"/>
          <w:lang w:val="fr-FR"/>
        </w:rPr>
        <w:t xml:space="preserve"> </w:t>
      </w:r>
      <w:r w:rsidR="00F672EF" w:rsidRPr="00293818">
        <w:rPr>
          <w:rFonts w:ascii="Garamond" w:hAnsi="Garamond"/>
          <w:b/>
          <w:color w:val="434342" w:themeColor="text2"/>
          <w:sz w:val="22"/>
          <w:szCs w:val="22"/>
          <w:lang w:val="fr-FR"/>
        </w:rPr>
        <w:t>Question de notre</w:t>
      </w:r>
      <w:r w:rsidR="006148D9" w:rsidRPr="00293818">
        <w:rPr>
          <w:rFonts w:ascii="Garamond" w:hAnsi="Garamond"/>
          <w:b/>
          <w:color w:val="434342" w:themeColor="text2"/>
          <w:sz w:val="22"/>
          <w:szCs w:val="22"/>
          <w:lang w:val="fr-FR"/>
        </w:rPr>
        <w:t xml:space="preserve"> collègue hypothécaire </w:t>
      </w:r>
      <w:r w:rsidR="00F672EF" w:rsidRPr="00293818">
        <w:rPr>
          <w:rFonts w:ascii="Garamond" w:hAnsi="Garamond"/>
          <w:b/>
          <w:color w:val="434342" w:themeColor="text2"/>
          <w:sz w:val="22"/>
          <w:szCs w:val="22"/>
          <w:lang w:val="fr-FR"/>
        </w:rPr>
        <w:t>Fabien</w:t>
      </w:r>
      <w:r w:rsidR="006148D9">
        <w:rPr>
          <w:rFonts w:ascii="Garamond" w:hAnsi="Garamond"/>
          <w:color w:val="434342" w:themeColor="text2"/>
          <w:sz w:val="22"/>
          <w:szCs w:val="22"/>
          <w:lang w:val="fr-FR"/>
        </w:rPr>
        <w:t xml:space="preserve">: </w:t>
      </w:r>
      <w:r w:rsidR="006148D9" w:rsidRPr="006148D9">
        <w:rPr>
          <w:rFonts w:ascii="Garamond" w:hAnsi="Garamond"/>
          <w:color w:val="434342" w:themeColor="text2"/>
          <w:sz w:val="22"/>
          <w:szCs w:val="22"/>
          <w:lang w:val="fr-FR"/>
        </w:rPr>
        <w:t>Comment les taux hypothécaires devraient</w:t>
      </w:r>
      <w:r w:rsidR="006148D9">
        <w:rPr>
          <w:rFonts w:ascii="Garamond" w:hAnsi="Garamond"/>
          <w:color w:val="434342" w:themeColor="text2"/>
          <w:sz w:val="22"/>
          <w:szCs w:val="22"/>
          <w:lang w:val="fr-FR"/>
        </w:rPr>
        <w:t>-ils</w:t>
      </w:r>
      <w:r w:rsidR="006148D9" w:rsidRPr="006148D9">
        <w:rPr>
          <w:rFonts w:ascii="Garamond" w:hAnsi="Garamond"/>
          <w:color w:val="434342" w:themeColor="text2"/>
          <w:sz w:val="22"/>
          <w:szCs w:val="22"/>
          <w:lang w:val="fr-FR"/>
        </w:rPr>
        <w:t xml:space="preserve"> réagir quand les taux</w:t>
      </w:r>
      <w:r w:rsidR="006148D9">
        <w:rPr>
          <w:rFonts w:ascii="Garamond" w:hAnsi="Garamond"/>
          <w:color w:val="434342" w:themeColor="text2"/>
          <w:sz w:val="22"/>
          <w:szCs w:val="22"/>
          <w:lang w:val="fr-FR"/>
        </w:rPr>
        <w:t xml:space="preserve"> courts vont passer de négatifs à zéro</w:t>
      </w:r>
      <w:r w:rsidR="006148D9" w:rsidRPr="006148D9">
        <w:rPr>
          <w:rFonts w:ascii="Garamond" w:hAnsi="Garamond"/>
          <w:color w:val="434342" w:themeColor="text2"/>
          <w:sz w:val="22"/>
          <w:szCs w:val="22"/>
          <w:lang w:val="fr-FR"/>
        </w:rPr>
        <w:t>?</w:t>
      </w:r>
    </w:p>
    <w:p w14:paraId="4AA6A3E7" w14:textId="77777777" w:rsidR="006148D9" w:rsidRDefault="006148D9" w:rsidP="005F0EE0">
      <w:pPr>
        <w:rPr>
          <w:rFonts w:ascii="Garamond" w:hAnsi="Garamond"/>
          <w:color w:val="434342" w:themeColor="text2"/>
          <w:sz w:val="22"/>
          <w:szCs w:val="22"/>
          <w:lang w:val="fr-FR"/>
        </w:rPr>
      </w:pPr>
    </w:p>
    <w:p w14:paraId="4B5FE4BB" w14:textId="1FDE6330" w:rsidR="005F3BDE" w:rsidRDefault="005F3BDE" w:rsidP="005F3BDE">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Avant de répondre à la question précise de Fabien, voici un réca</w:t>
      </w:r>
      <w:r w:rsidR="00293818">
        <w:rPr>
          <w:rFonts w:ascii="Garamond" w:hAnsi="Garamond"/>
          <w:color w:val="434342" w:themeColor="text2"/>
          <w:sz w:val="22"/>
          <w:szCs w:val="22"/>
          <w:lang w:val="fr-FR"/>
        </w:rPr>
        <w:t>pitulatif des forces</w:t>
      </w:r>
      <w:r>
        <w:rPr>
          <w:rFonts w:ascii="Garamond" w:hAnsi="Garamond"/>
          <w:color w:val="434342" w:themeColor="text2"/>
          <w:sz w:val="22"/>
          <w:szCs w:val="22"/>
          <w:lang w:val="fr-FR"/>
        </w:rPr>
        <w:t xml:space="preserve"> qui maintiennent les taux à un niveau très bas (TAUX BAS) et de celles qui poussent les intérêts à la hausse (HAUSSE DES TAUX)</w:t>
      </w:r>
      <w:r w:rsidR="00313C70">
        <w:rPr>
          <w:rFonts w:ascii="Garamond" w:hAnsi="Garamond"/>
          <w:color w:val="434342" w:themeColor="text2"/>
          <w:sz w:val="22"/>
          <w:szCs w:val="22"/>
          <w:lang w:val="fr-FR"/>
        </w:rPr>
        <w:t>:</w:t>
      </w:r>
    </w:p>
    <w:p w14:paraId="5D03DC56" w14:textId="777E6B78" w:rsidR="00380DC1" w:rsidRPr="00D93480" w:rsidRDefault="00993708" w:rsidP="00380DC1">
      <w:pPr>
        <w:spacing w:before="240" w:line="360" w:lineRule="auto"/>
        <w:rPr>
          <w:rFonts w:ascii="Garamond" w:hAnsi="Garamond"/>
          <w:color w:val="08A1D9" w:themeColor="accent3"/>
          <w:sz w:val="26"/>
          <w:szCs w:val="26"/>
          <w:lang w:val="fr-FR"/>
        </w:rPr>
      </w:pPr>
      <w:r>
        <w:rPr>
          <w:rFonts w:ascii="Garamond" w:hAnsi="Garamond"/>
          <w:color w:val="08A1D9" w:themeColor="accent3"/>
          <w:sz w:val="26"/>
          <w:szCs w:val="26"/>
          <w:lang w:val="fr-FR"/>
        </w:rPr>
        <w:t>1</w:t>
      </w:r>
      <w:r w:rsidR="00046976">
        <w:rPr>
          <w:rFonts w:ascii="Garamond" w:hAnsi="Garamond"/>
          <w:color w:val="08A1D9" w:themeColor="accent3"/>
          <w:sz w:val="26"/>
          <w:szCs w:val="26"/>
          <w:lang w:val="fr-FR"/>
        </w:rPr>
        <w:t xml:space="preserve">. </w:t>
      </w:r>
      <w:r w:rsidR="005F3BDE">
        <w:rPr>
          <w:rFonts w:ascii="Garamond" w:hAnsi="Garamond"/>
          <w:color w:val="08A1D9" w:themeColor="accent3"/>
          <w:sz w:val="26"/>
          <w:szCs w:val="26"/>
          <w:lang w:val="fr-FR"/>
        </w:rPr>
        <w:t>TAUX BAS</w:t>
      </w:r>
      <w:r w:rsidR="00313C70">
        <w:rPr>
          <w:rFonts w:ascii="Garamond" w:hAnsi="Garamond"/>
          <w:color w:val="08A1D9" w:themeColor="accent3"/>
          <w:sz w:val="26"/>
          <w:szCs w:val="26"/>
          <w:lang w:val="fr-FR"/>
        </w:rPr>
        <w:t>:</w:t>
      </w:r>
      <w:r w:rsidR="001B7EF2">
        <w:rPr>
          <w:rFonts w:ascii="Garamond" w:hAnsi="Garamond"/>
          <w:color w:val="08A1D9" w:themeColor="accent3"/>
          <w:sz w:val="26"/>
          <w:szCs w:val="26"/>
          <w:lang w:val="fr-FR"/>
        </w:rPr>
        <w:t xml:space="preserve"> </w:t>
      </w:r>
      <w:r w:rsidR="00046976">
        <w:rPr>
          <w:rFonts w:ascii="Garamond" w:hAnsi="Garamond"/>
          <w:color w:val="08A1D9" w:themeColor="accent3"/>
          <w:sz w:val="26"/>
          <w:szCs w:val="26"/>
          <w:lang w:val="fr-FR"/>
        </w:rPr>
        <w:t>Les forces</w:t>
      </w:r>
      <w:r w:rsidR="00380DC1">
        <w:rPr>
          <w:rFonts w:ascii="Garamond" w:hAnsi="Garamond"/>
          <w:color w:val="08A1D9" w:themeColor="accent3"/>
          <w:sz w:val="26"/>
          <w:szCs w:val="26"/>
          <w:lang w:val="fr-FR"/>
        </w:rPr>
        <w:t xml:space="preserve"> déflatio</w:t>
      </w:r>
      <w:r w:rsidR="00046976">
        <w:rPr>
          <w:rFonts w:ascii="Garamond" w:hAnsi="Garamond"/>
          <w:color w:val="08A1D9" w:themeColor="accent3"/>
          <w:sz w:val="26"/>
          <w:szCs w:val="26"/>
          <w:lang w:val="fr-FR"/>
        </w:rPr>
        <w:t>nnistes</w:t>
      </w:r>
      <w:r w:rsidR="00380DC1">
        <w:rPr>
          <w:rFonts w:ascii="Garamond" w:hAnsi="Garamond"/>
          <w:color w:val="08A1D9" w:themeColor="accent3"/>
          <w:sz w:val="26"/>
          <w:szCs w:val="26"/>
          <w:lang w:val="fr-FR"/>
        </w:rPr>
        <w:t xml:space="preserve"> </w:t>
      </w:r>
      <w:r w:rsidR="00046976">
        <w:rPr>
          <w:rFonts w:ascii="Garamond" w:hAnsi="Garamond"/>
          <w:color w:val="08A1D9" w:themeColor="accent3"/>
          <w:sz w:val="26"/>
          <w:szCs w:val="26"/>
          <w:lang w:val="fr-FR"/>
        </w:rPr>
        <w:t>sont</w:t>
      </w:r>
      <w:r w:rsidR="00380DC1">
        <w:rPr>
          <w:rFonts w:ascii="Garamond" w:hAnsi="Garamond"/>
          <w:color w:val="08A1D9" w:themeColor="accent3"/>
          <w:sz w:val="26"/>
          <w:szCs w:val="26"/>
          <w:lang w:val="fr-FR"/>
        </w:rPr>
        <w:t xml:space="preserve"> bien en place</w:t>
      </w:r>
      <w:r w:rsidR="00293818">
        <w:rPr>
          <w:rFonts w:ascii="Garamond" w:hAnsi="Garamond"/>
          <w:color w:val="08A1D9" w:themeColor="accent3"/>
          <w:sz w:val="26"/>
          <w:szCs w:val="26"/>
          <w:lang w:val="fr-FR"/>
        </w:rPr>
        <w:t xml:space="preserve"> (les 5 « D »)</w:t>
      </w:r>
    </w:p>
    <w:p w14:paraId="2B293448" w14:textId="7427AF76" w:rsidR="00036980" w:rsidRDefault="00046976"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Malgré quelqu</w:t>
      </w:r>
      <w:r w:rsidR="00006BCC">
        <w:rPr>
          <w:rFonts w:ascii="Garamond" w:hAnsi="Garamond"/>
          <w:color w:val="434342" w:themeColor="text2"/>
          <w:sz w:val="22"/>
          <w:szCs w:val="22"/>
          <w:lang w:val="fr-FR"/>
        </w:rPr>
        <w:t>es nouvelles</w:t>
      </w:r>
      <w:r w:rsidR="00313C70">
        <w:rPr>
          <w:rFonts w:ascii="Garamond" w:hAnsi="Garamond"/>
          <w:color w:val="434342" w:themeColor="text2"/>
          <w:sz w:val="22"/>
          <w:szCs w:val="22"/>
          <w:lang w:val="fr-FR"/>
        </w:rPr>
        <w:t xml:space="preserve"> encourageantes</w:t>
      </w:r>
      <w:r w:rsidR="00006BCC">
        <w:rPr>
          <w:rFonts w:ascii="Garamond" w:hAnsi="Garamond"/>
          <w:color w:val="434342" w:themeColor="text2"/>
          <w:sz w:val="22"/>
          <w:szCs w:val="22"/>
          <w:lang w:val="fr-FR"/>
        </w:rPr>
        <w:t xml:space="preserve"> </w:t>
      </w:r>
      <w:r w:rsidR="00313C70">
        <w:rPr>
          <w:rFonts w:ascii="Garamond" w:hAnsi="Garamond"/>
          <w:color w:val="434342" w:themeColor="text2"/>
          <w:sz w:val="22"/>
          <w:szCs w:val="22"/>
          <w:lang w:val="fr-FR"/>
        </w:rPr>
        <w:t>chez</w:t>
      </w:r>
      <w:r>
        <w:rPr>
          <w:rFonts w:ascii="Garamond" w:hAnsi="Garamond"/>
          <w:color w:val="434342" w:themeColor="text2"/>
          <w:sz w:val="22"/>
          <w:szCs w:val="22"/>
          <w:lang w:val="fr-FR"/>
        </w:rPr>
        <w:t xml:space="preserve"> nos voisins américains, la conjoncture reste plutôt morose dans les autres économies développées et émergentes. </w:t>
      </w:r>
    </w:p>
    <w:p w14:paraId="0F0FE1C9" w14:textId="342E4756" w:rsidR="00046976" w:rsidRDefault="00046976"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Les </w:t>
      </w:r>
      <w:r w:rsidR="007C768A">
        <w:rPr>
          <w:rFonts w:ascii="Garamond" w:hAnsi="Garamond"/>
          <w:color w:val="434342" w:themeColor="text2"/>
          <w:sz w:val="22"/>
          <w:szCs w:val="22"/>
          <w:lang w:val="fr-FR"/>
        </w:rPr>
        <w:t>forces</w:t>
      </w:r>
      <w:r w:rsidR="006148D9" w:rsidRPr="006148D9">
        <w:rPr>
          <w:rFonts w:ascii="Garamond" w:hAnsi="Garamond"/>
          <w:color w:val="434342" w:themeColor="text2"/>
          <w:sz w:val="22"/>
          <w:szCs w:val="22"/>
          <w:lang w:val="fr-FR"/>
        </w:rPr>
        <w:t xml:space="preserve"> déflationnistes</w:t>
      </w:r>
      <w:r>
        <w:rPr>
          <w:rFonts w:ascii="Garamond" w:hAnsi="Garamond"/>
          <w:color w:val="434342" w:themeColor="text2"/>
          <w:sz w:val="22"/>
          <w:szCs w:val="22"/>
          <w:lang w:val="fr-FR"/>
        </w:rPr>
        <w:t xml:space="preserve"> (</w:t>
      </w:r>
      <w:r w:rsidRPr="00FC1FDD">
        <w:rPr>
          <w:rFonts w:ascii="Garamond" w:hAnsi="Garamond"/>
          <w:b/>
          <w:color w:val="434342" w:themeColor="text2"/>
          <w:sz w:val="22"/>
          <w:szCs w:val="22"/>
          <w:lang w:val="fr-FR"/>
        </w:rPr>
        <w:t>les 5 « D » de la Déflation</w:t>
      </w:r>
      <w:r>
        <w:rPr>
          <w:rFonts w:ascii="Garamond" w:hAnsi="Garamond"/>
          <w:color w:val="434342" w:themeColor="text2"/>
          <w:sz w:val="22"/>
          <w:szCs w:val="22"/>
          <w:lang w:val="fr-FR"/>
        </w:rPr>
        <w:t>)</w:t>
      </w:r>
      <w:r w:rsidR="006148D9" w:rsidRPr="006148D9">
        <w:rPr>
          <w:rFonts w:ascii="Garamond" w:hAnsi="Garamond"/>
          <w:color w:val="434342" w:themeColor="text2"/>
          <w:sz w:val="22"/>
          <w:szCs w:val="22"/>
          <w:lang w:val="fr-FR"/>
        </w:rPr>
        <w:t xml:space="preserve"> </w:t>
      </w:r>
      <w:r w:rsidR="007C768A">
        <w:rPr>
          <w:rFonts w:ascii="Garamond" w:hAnsi="Garamond"/>
          <w:color w:val="434342" w:themeColor="text2"/>
          <w:sz w:val="22"/>
          <w:szCs w:val="22"/>
          <w:lang w:val="fr-FR"/>
        </w:rPr>
        <w:t>sont puissantes</w:t>
      </w:r>
      <w:r w:rsidR="006148D9" w:rsidRPr="006148D9">
        <w:rPr>
          <w:rFonts w:ascii="Garamond" w:hAnsi="Garamond"/>
          <w:color w:val="434342" w:themeColor="text2"/>
          <w:sz w:val="22"/>
          <w:szCs w:val="22"/>
          <w:lang w:val="fr-FR"/>
        </w:rPr>
        <w:t xml:space="preserve"> en ce moment, ce qui réduit </w:t>
      </w:r>
      <w:r>
        <w:rPr>
          <w:rFonts w:ascii="Garamond" w:hAnsi="Garamond"/>
          <w:color w:val="434342" w:themeColor="text2"/>
          <w:sz w:val="22"/>
          <w:szCs w:val="22"/>
          <w:lang w:val="fr-FR"/>
        </w:rPr>
        <w:t>c</w:t>
      </w:r>
      <w:r w:rsidR="006148D9" w:rsidRPr="006148D9">
        <w:rPr>
          <w:rFonts w:ascii="Garamond" w:hAnsi="Garamond"/>
          <w:color w:val="434342" w:themeColor="text2"/>
          <w:sz w:val="22"/>
          <w:szCs w:val="22"/>
          <w:lang w:val="fr-FR"/>
        </w:rPr>
        <w:t>onsidérable</w:t>
      </w:r>
      <w:r>
        <w:rPr>
          <w:rFonts w:ascii="Garamond" w:hAnsi="Garamond"/>
          <w:color w:val="434342" w:themeColor="text2"/>
          <w:sz w:val="22"/>
          <w:szCs w:val="22"/>
          <w:lang w:val="fr-FR"/>
        </w:rPr>
        <w:t>ment</w:t>
      </w:r>
      <w:r w:rsidR="006148D9" w:rsidRPr="006148D9">
        <w:rPr>
          <w:rFonts w:ascii="Garamond" w:hAnsi="Garamond"/>
          <w:color w:val="434342" w:themeColor="text2"/>
          <w:sz w:val="22"/>
          <w:szCs w:val="22"/>
          <w:lang w:val="fr-FR"/>
        </w:rPr>
        <w:t xml:space="preserve"> le risque d’inflation</w:t>
      </w:r>
      <w:r>
        <w:rPr>
          <w:rFonts w:ascii="Garamond" w:hAnsi="Garamond"/>
          <w:color w:val="434342" w:themeColor="text2"/>
          <w:sz w:val="22"/>
          <w:szCs w:val="22"/>
          <w:lang w:val="fr-FR"/>
        </w:rPr>
        <w:t xml:space="preserve"> </w:t>
      </w:r>
      <w:r w:rsidR="00313C70">
        <w:rPr>
          <w:rFonts w:ascii="Garamond" w:hAnsi="Garamond"/>
          <w:color w:val="434342" w:themeColor="text2"/>
          <w:sz w:val="22"/>
          <w:szCs w:val="22"/>
          <w:lang w:val="fr-FR"/>
        </w:rPr>
        <w:t>(et donc d</w:t>
      </w:r>
      <w:r w:rsidR="00AD012D">
        <w:rPr>
          <w:rFonts w:ascii="Garamond" w:hAnsi="Garamond"/>
          <w:color w:val="434342" w:themeColor="text2"/>
          <w:sz w:val="22"/>
          <w:szCs w:val="22"/>
          <w:lang w:val="fr-FR"/>
        </w:rPr>
        <w:t xml:space="preserve">e pression haussière sur les taux) </w:t>
      </w:r>
      <w:r>
        <w:rPr>
          <w:rFonts w:ascii="Garamond" w:hAnsi="Garamond"/>
          <w:color w:val="434342" w:themeColor="text2"/>
          <w:sz w:val="22"/>
          <w:szCs w:val="22"/>
          <w:lang w:val="fr-FR"/>
        </w:rPr>
        <w:t>à court terme</w:t>
      </w:r>
      <w:r w:rsidR="00313C70">
        <w:rPr>
          <w:rFonts w:ascii="Garamond" w:hAnsi="Garamond"/>
          <w:color w:val="434342" w:themeColor="text2"/>
          <w:sz w:val="22"/>
          <w:szCs w:val="22"/>
          <w:lang w:val="fr-FR"/>
        </w:rPr>
        <w:t>:</w:t>
      </w:r>
      <w:r>
        <w:rPr>
          <w:rFonts w:ascii="Garamond" w:hAnsi="Garamond"/>
          <w:color w:val="434342" w:themeColor="text2"/>
          <w:sz w:val="22"/>
          <w:szCs w:val="22"/>
          <w:lang w:val="fr-FR"/>
        </w:rPr>
        <w:t xml:space="preserve"> </w:t>
      </w:r>
    </w:p>
    <w:p w14:paraId="42D03164" w14:textId="59A35232" w:rsidR="00046976" w:rsidRPr="00046976" w:rsidRDefault="00046976" w:rsidP="00046976">
      <w:pPr>
        <w:pStyle w:val="Paragraphedeliste"/>
        <w:numPr>
          <w:ilvl w:val="0"/>
          <w:numId w:val="1"/>
        </w:numPr>
        <w:spacing w:line="360" w:lineRule="auto"/>
        <w:rPr>
          <w:rFonts w:ascii="Garamond" w:hAnsi="Garamond"/>
          <w:color w:val="434342" w:themeColor="text2"/>
          <w:sz w:val="22"/>
          <w:szCs w:val="22"/>
          <w:lang w:val="fr-FR"/>
        </w:rPr>
      </w:pPr>
      <w:r w:rsidRPr="00046976">
        <w:rPr>
          <w:rFonts w:ascii="Garamond" w:hAnsi="Garamond"/>
          <w:color w:val="434342" w:themeColor="text2"/>
          <w:sz w:val="22"/>
          <w:szCs w:val="22"/>
          <w:lang w:val="fr-FR"/>
        </w:rPr>
        <w:t xml:space="preserve">le poids de la </w:t>
      </w:r>
      <w:r w:rsidRPr="00FC1FDD">
        <w:rPr>
          <w:rFonts w:ascii="Garamond" w:hAnsi="Garamond"/>
          <w:b/>
          <w:color w:val="434342" w:themeColor="text2"/>
          <w:sz w:val="22"/>
          <w:szCs w:val="22"/>
          <w:lang w:val="fr-FR"/>
        </w:rPr>
        <w:t>D</w:t>
      </w:r>
      <w:r w:rsidR="006148D9" w:rsidRPr="00FC1FDD">
        <w:rPr>
          <w:rFonts w:ascii="Garamond" w:hAnsi="Garamond"/>
          <w:b/>
          <w:color w:val="434342" w:themeColor="text2"/>
          <w:sz w:val="22"/>
          <w:szCs w:val="22"/>
          <w:lang w:val="fr-FR"/>
        </w:rPr>
        <w:t>e</w:t>
      </w:r>
      <w:r w:rsidRPr="00FC1FDD">
        <w:rPr>
          <w:rFonts w:ascii="Garamond" w:hAnsi="Garamond"/>
          <w:b/>
          <w:color w:val="434342" w:themeColor="text2"/>
          <w:sz w:val="22"/>
          <w:szCs w:val="22"/>
          <w:lang w:val="fr-FR"/>
        </w:rPr>
        <w:t>t</w:t>
      </w:r>
      <w:r w:rsidR="006148D9" w:rsidRPr="00FC1FDD">
        <w:rPr>
          <w:rFonts w:ascii="Garamond" w:hAnsi="Garamond"/>
          <w:b/>
          <w:color w:val="434342" w:themeColor="text2"/>
          <w:sz w:val="22"/>
          <w:szCs w:val="22"/>
          <w:lang w:val="fr-FR"/>
        </w:rPr>
        <w:t>t</w:t>
      </w:r>
      <w:r w:rsidRPr="00FC1FDD">
        <w:rPr>
          <w:rFonts w:ascii="Garamond" w:hAnsi="Garamond"/>
          <w:b/>
          <w:color w:val="434342" w:themeColor="text2"/>
          <w:sz w:val="22"/>
          <w:szCs w:val="22"/>
          <w:lang w:val="fr-FR"/>
        </w:rPr>
        <w:t>e</w:t>
      </w:r>
      <w:r w:rsidR="006148D9" w:rsidRPr="00046976">
        <w:rPr>
          <w:rFonts w:ascii="Garamond" w:hAnsi="Garamond"/>
          <w:color w:val="434342" w:themeColor="text2"/>
          <w:sz w:val="22"/>
          <w:szCs w:val="22"/>
          <w:lang w:val="fr-FR"/>
        </w:rPr>
        <w:t xml:space="preserve"> </w:t>
      </w:r>
      <w:r w:rsidR="004F582B">
        <w:rPr>
          <w:rFonts w:ascii="Garamond" w:hAnsi="Garamond"/>
          <w:color w:val="434342" w:themeColor="text2"/>
          <w:sz w:val="22"/>
          <w:szCs w:val="22"/>
          <w:lang w:val="fr-FR"/>
        </w:rPr>
        <w:t>sur les épaules des ménages, entreprises et entités publiques</w:t>
      </w:r>
    </w:p>
    <w:p w14:paraId="7A354EE5" w14:textId="7B936110" w:rsidR="00046976" w:rsidRDefault="00046976" w:rsidP="00046976">
      <w:pPr>
        <w:pStyle w:val="Paragraphedeliste"/>
        <w:numPr>
          <w:ilvl w:val="0"/>
          <w:numId w:val="1"/>
        </w:num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le </w:t>
      </w:r>
      <w:r w:rsidRPr="00FC1FDD">
        <w:rPr>
          <w:rFonts w:ascii="Garamond" w:hAnsi="Garamond"/>
          <w:b/>
          <w:color w:val="434342" w:themeColor="text2"/>
          <w:sz w:val="22"/>
          <w:szCs w:val="22"/>
          <w:lang w:val="fr-FR"/>
        </w:rPr>
        <w:t>D</w:t>
      </w:r>
      <w:r w:rsidR="006148D9" w:rsidRPr="00FC1FDD">
        <w:rPr>
          <w:rFonts w:ascii="Garamond" w:hAnsi="Garamond"/>
          <w:b/>
          <w:color w:val="434342" w:themeColor="text2"/>
          <w:sz w:val="22"/>
          <w:szCs w:val="22"/>
          <w:lang w:val="fr-FR"/>
        </w:rPr>
        <w:t>eleveraging</w:t>
      </w:r>
      <w:r>
        <w:rPr>
          <w:rFonts w:ascii="Garamond" w:hAnsi="Garamond"/>
          <w:color w:val="434342" w:themeColor="text2"/>
          <w:sz w:val="22"/>
          <w:szCs w:val="22"/>
          <w:lang w:val="fr-FR"/>
        </w:rPr>
        <w:t xml:space="preserve"> = la tendance des gens à moins dépenser, à rembourser leurs dettes et épargner</w:t>
      </w:r>
    </w:p>
    <w:p w14:paraId="0D18B9A8" w14:textId="77777777" w:rsidR="00046976" w:rsidRDefault="00046976" w:rsidP="00046976">
      <w:pPr>
        <w:pStyle w:val="Paragraphedeliste"/>
        <w:numPr>
          <w:ilvl w:val="0"/>
          <w:numId w:val="1"/>
        </w:num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la </w:t>
      </w:r>
      <w:r w:rsidRPr="00FC1FDD">
        <w:rPr>
          <w:rFonts w:ascii="Garamond" w:hAnsi="Garamond"/>
          <w:b/>
          <w:color w:val="434342" w:themeColor="text2"/>
          <w:sz w:val="22"/>
          <w:szCs w:val="22"/>
          <w:lang w:val="fr-FR"/>
        </w:rPr>
        <w:t>Démographie</w:t>
      </w:r>
      <w:r>
        <w:rPr>
          <w:rFonts w:ascii="Garamond" w:hAnsi="Garamond"/>
          <w:color w:val="434342" w:themeColor="text2"/>
          <w:sz w:val="22"/>
          <w:szCs w:val="22"/>
          <w:lang w:val="fr-FR"/>
        </w:rPr>
        <w:t xml:space="preserve"> = le nombre croissant de baby-boomers qui quittent le marché du travail et vont dépenser moins lorsqu’ils seront à la retraite</w:t>
      </w:r>
    </w:p>
    <w:p w14:paraId="30811B61" w14:textId="145107C6" w:rsidR="00046976" w:rsidRDefault="00046976" w:rsidP="00046976">
      <w:pPr>
        <w:pStyle w:val="Paragraphedeliste"/>
        <w:numPr>
          <w:ilvl w:val="0"/>
          <w:numId w:val="1"/>
        </w:num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les </w:t>
      </w:r>
      <w:r w:rsidRPr="00FC1FDD">
        <w:rPr>
          <w:rFonts w:ascii="Garamond" w:hAnsi="Garamond"/>
          <w:b/>
          <w:color w:val="434342" w:themeColor="text2"/>
          <w:sz w:val="22"/>
          <w:szCs w:val="22"/>
          <w:lang w:val="fr-FR"/>
        </w:rPr>
        <w:t>Distorsions</w:t>
      </w:r>
      <w:r>
        <w:rPr>
          <w:rFonts w:ascii="Garamond" w:hAnsi="Garamond"/>
          <w:color w:val="434342" w:themeColor="text2"/>
          <w:sz w:val="22"/>
          <w:szCs w:val="22"/>
          <w:lang w:val="fr-FR"/>
        </w:rPr>
        <w:t xml:space="preserve"> créées par les banques centrales visant à empêcher le processus de création destructive si bien décrit par l’économiste Schumpeter. Sans destruction, moins de création et donc moins de croissance. Les planificateurs centraux empêchent les entités de trop grande taille de faire faillite. La stabilisation à court terme se fait sur le dos de la croissance à moyen-long terme</w:t>
      </w:r>
    </w:p>
    <w:p w14:paraId="006F1EA6" w14:textId="5E9C8DB1" w:rsidR="006148D9" w:rsidRPr="00046976" w:rsidRDefault="00046976" w:rsidP="00046976">
      <w:pPr>
        <w:pStyle w:val="Paragraphedeliste"/>
        <w:numPr>
          <w:ilvl w:val="0"/>
          <w:numId w:val="1"/>
        </w:num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le </w:t>
      </w:r>
      <w:r w:rsidRPr="00FC1FDD">
        <w:rPr>
          <w:rFonts w:ascii="Garamond" w:hAnsi="Garamond"/>
          <w:b/>
          <w:color w:val="434342" w:themeColor="text2"/>
          <w:sz w:val="22"/>
          <w:szCs w:val="22"/>
          <w:lang w:val="fr-FR"/>
        </w:rPr>
        <w:t>D</w:t>
      </w:r>
      <w:r w:rsidR="006148D9" w:rsidRPr="00FC1FDD">
        <w:rPr>
          <w:rFonts w:ascii="Garamond" w:hAnsi="Garamond"/>
          <w:b/>
          <w:color w:val="434342" w:themeColor="text2"/>
          <w:sz w:val="22"/>
          <w:szCs w:val="22"/>
          <w:lang w:val="fr-FR"/>
        </w:rPr>
        <w:t>éveloppement technologique</w:t>
      </w:r>
      <w:r w:rsidRPr="00FC1FDD">
        <w:rPr>
          <w:rFonts w:ascii="Garamond" w:hAnsi="Garamond"/>
          <w:b/>
          <w:color w:val="434342" w:themeColor="text2"/>
          <w:sz w:val="22"/>
          <w:szCs w:val="22"/>
          <w:lang w:val="fr-FR"/>
        </w:rPr>
        <w:t> </w:t>
      </w:r>
      <w:r>
        <w:rPr>
          <w:rFonts w:ascii="Garamond" w:hAnsi="Garamond"/>
          <w:color w:val="434342" w:themeColor="text2"/>
          <w:sz w:val="22"/>
          <w:szCs w:val="22"/>
          <w:lang w:val="fr-FR"/>
        </w:rPr>
        <w:t>qui permet des gains en productivité importants. Couplé aux taux d’intérêts à zéro (voire négatifs), il devient très intéressant pour les chefs d’entreprise de remplacer des travailleurs</w:t>
      </w:r>
      <w:r w:rsidR="00014E72">
        <w:rPr>
          <w:rFonts w:ascii="Garamond" w:hAnsi="Garamond"/>
          <w:color w:val="434342" w:themeColor="text2"/>
          <w:sz w:val="22"/>
          <w:szCs w:val="22"/>
          <w:lang w:val="fr-FR"/>
        </w:rPr>
        <w:t xml:space="preserve"> (salaires fixes ou figés)</w:t>
      </w:r>
      <w:r>
        <w:rPr>
          <w:rFonts w:ascii="Garamond" w:hAnsi="Garamond"/>
          <w:color w:val="434342" w:themeColor="text2"/>
          <w:sz w:val="22"/>
          <w:szCs w:val="22"/>
          <w:lang w:val="fr-FR"/>
        </w:rPr>
        <w:t xml:space="preserve"> par des machines</w:t>
      </w:r>
      <w:r w:rsidR="00014E72">
        <w:rPr>
          <w:rFonts w:ascii="Garamond" w:hAnsi="Garamond"/>
          <w:color w:val="434342" w:themeColor="text2"/>
          <w:sz w:val="22"/>
          <w:szCs w:val="22"/>
          <w:lang w:val="fr-FR"/>
        </w:rPr>
        <w:t xml:space="preserve"> (le coût du capital n’a jamais été aussi bas pour ceux qui y ont accès)</w:t>
      </w:r>
      <w:r w:rsidR="006148D9" w:rsidRPr="00046976">
        <w:rPr>
          <w:rFonts w:ascii="Garamond" w:hAnsi="Garamond"/>
          <w:color w:val="434342" w:themeColor="text2"/>
          <w:sz w:val="22"/>
          <w:szCs w:val="22"/>
          <w:lang w:val="fr-FR"/>
        </w:rPr>
        <w:t xml:space="preserve">. </w:t>
      </w:r>
      <w:r w:rsidR="0048510E">
        <w:rPr>
          <w:rFonts w:ascii="Garamond" w:hAnsi="Garamond"/>
          <w:color w:val="434342" w:themeColor="text2"/>
          <w:sz w:val="22"/>
          <w:szCs w:val="22"/>
          <w:lang w:val="fr-FR"/>
        </w:rPr>
        <w:t>Les machines et les robots ne consomment pas (encore).</w:t>
      </w:r>
    </w:p>
    <w:p w14:paraId="6EDCEE2F" w14:textId="23889048" w:rsidR="00046976" w:rsidRDefault="00046976" w:rsidP="006148D9">
      <w:pPr>
        <w:spacing w:line="360" w:lineRule="auto"/>
        <w:rPr>
          <w:rFonts w:ascii="Garamond" w:hAnsi="Garamond"/>
          <w:color w:val="434342" w:themeColor="text2"/>
          <w:sz w:val="22"/>
          <w:szCs w:val="22"/>
          <w:lang w:val="fr-FR"/>
        </w:rPr>
      </w:pPr>
      <w:r w:rsidRPr="00046976">
        <w:rPr>
          <w:rFonts w:ascii="Garamond" w:hAnsi="Garamond"/>
          <w:color w:val="434342" w:themeColor="text2"/>
          <w:sz w:val="22"/>
          <w:szCs w:val="22"/>
          <w:lang w:val="fr-FR"/>
        </w:rPr>
        <w:t>Seules les politiques monétaires expansives (aucune banque centrale n’en a fait plus proportionnellement au PIB</w:t>
      </w:r>
      <w:r w:rsidR="007C768A">
        <w:rPr>
          <w:rFonts w:ascii="Garamond" w:hAnsi="Garamond"/>
          <w:color w:val="434342" w:themeColor="text2"/>
          <w:sz w:val="22"/>
          <w:szCs w:val="22"/>
          <w:lang w:val="fr-FR"/>
        </w:rPr>
        <w:t xml:space="preserve"> de son pays</w:t>
      </w:r>
      <w:r w:rsidRPr="00046976">
        <w:rPr>
          <w:rFonts w:ascii="Garamond" w:hAnsi="Garamond"/>
          <w:color w:val="434342" w:themeColor="text2"/>
          <w:sz w:val="22"/>
          <w:szCs w:val="22"/>
          <w:lang w:val="fr-FR"/>
        </w:rPr>
        <w:t xml:space="preserve"> que la BNS) ont été très inflationnistes depuis la grande crise de 2008-2009</w:t>
      </w:r>
      <w:r w:rsidR="007C768A">
        <w:rPr>
          <w:rFonts w:ascii="Garamond" w:hAnsi="Garamond"/>
          <w:color w:val="434342" w:themeColor="text2"/>
          <w:sz w:val="22"/>
          <w:szCs w:val="22"/>
          <w:lang w:val="fr-FR"/>
        </w:rPr>
        <w:t>, sans que cela ne se traduise pour l’instant par une hausse marquée du coût de la vie pour les ménages</w:t>
      </w:r>
      <w:r w:rsidRPr="00046976">
        <w:rPr>
          <w:rFonts w:ascii="Garamond" w:hAnsi="Garamond"/>
          <w:color w:val="434342" w:themeColor="text2"/>
          <w:sz w:val="22"/>
          <w:szCs w:val="22"/>
          <w:lang w:val="fr-FR"/>
        </w:rPr>
        <w:t xml:space="preserve">. Pour </w:t>
      </w:r>
      <w:r w:rsidR="00CE51CD">
        <w:rPr>
          <w:rFonts w:ascii="Garamond" w:hAnsi="Garamond"/>
          <w:color w:val="434342" w:themeColor="text2"/>
          <w:sz w:val="22"/>
          <w:szCs w:val="22"/>
          <w:lang w:val="fr-FR"/>
        </w:rPr>
        <w:t>prend</w:t>
      </w:r>
      <w:r w:rsidR="007C768A">
        <w:rPr>
          <w:rFonts w:ascii="Garamond" w:hAnsi="Garamond"/>
          <w:color w:val="434342" w:themeColor="text2"/>
          <w:sz w:val="22"/>
          <w:szCs w:val="22"/>
          <w:lang w:val="fr-FR"/>
        </w:rPr>
        <w:t xml:space="preserve">re </w:t>
      </w:r>
      <w:r w:rsidRPr="00046976">
        <w:rPr>
          <w:rFonts w:ascii="Garamond" w:hAnsi="Garamond"/>
          <w:color w:val="434342" w:themeColor="text2"/>
          <w:sz w:val="22"/>
          <w:szCs w:val="22"/>
          <w:lang w:val="fr-FR"/>
        </w:rPr>
        <w:t xml:space="preserve">une image, disons que beaucoup de neige (création de monnaie </w:t>
      </w:r>
      <w:r w:rsidR="007C768A" w:rsidRPr="007C768A">
        <w:rPr>
          <w:rFonts w:ascii="Garamond" w:hAnsi="Garamond"/>
          <w:i/>
          <w:color w:val="434342" w:themeColor="text2"/>
          <w:sz w:val="22"/>
          <w:szCs w:val="22"/>
          <w:lang w:val="fr-FR"/>
        </w:rPr>
        <w:t>ex-nihilo</w:t>
      </w:r>
      <w:r w:rsidR="007C768A">
        <w:rPr>
          <w:rFonts w:ascii="Garamond" w:hAnsi="Garamond"/>
          <w:color w:val="434342" w:themeColor="text2"/>
          <w:sz w:val="22"/>
          <w:szCs w:val="22"/>
          <w:lang w:val="fr-FR"/>
        </w:rPr>
        <w:t xml:space="preserve"> </w:t>
      </w:r>
      <w:r w:rsidRPr="00046976">
        <w:rPr>
          <w:rFonts w:ascii="Garamond" w:hAnsi="Garamond"/>
          <w:color w:val="434342" w:themeColor="text2"/>
          <w:sz w:val="22"/>
          <w:szCs w:val="22"/>
          <w:lang w:val="fr-FR"/>
        </w:rPr>
        <w:t>par les banques centrales) s’est accumulée sur les sommets. Mais pour l’instant les vents sont restés faibles</w:t>
      </w:r>
      <w:r w:rsidR="00CE51CD">
        <w:rPr>
          <w:rFonts w:ascii="Garamond" w:hAnsi="Garamond"/>
          <w:color w:val="434342" w:themeColor="text2"/>
          <w:sz w:val="22"/>
          <w:szCs w:val="22"/>
          <w:lang w:val="fr-FR"/>
        </w:rPr>
        <w:t xml:space="preserve">: </w:t>
      </w:r>
      <w:r w:rsidRPr="00046976">
        <w:rPr>
          <w:rFonts w:ascii="Garamond" w:hAnsi="Garamond"/>
          <w:color w:val="434342" w:themeColor="text2"/>
          <w:sz w:val="22"/>
          <w:szCs w:val="22"/>
          <w:lang w:val="fr-FR"/>
        </w:rPr>
        <w:t>l’augmentation du volume de cré</w:t>
      </w:r>
      <w:r w:rsidR="007C768A">
        <w:rPr>
          <w:rFonts w:ascii="Garamond" w:hAnsi="Garamond"/>
          <w:color w:val="434342" w:themeColor="text2"/>
          <w:sz w:val="22"/>
          <w:szCs w:val="22"/>
          <w:lang w:val="fr-FR"/>
        </w:rPr>
        <w:t>dit</w:t>
      </w:r>
      <w:r w:rsidR="00CE51CD">
        <w:rPr>
          <w:rFonts w:ascii="Garamond" w:hAnsi="Garamond"/>
          <w:color w:val="434342" w:themeColor="text2"/>
          <w:sz w:val="22"/>
          <w:szCs w:val="22"/>
          <w:lang w:val="fr-FR"/>
        </w:rPr>
        <w:t>s</w:t>
      </w:r>
      <w:r w:rsidR="007C768A">
        <w:rPr>
          <w:rFonts w:ascii="Garamond" w:hAnsi="Garamond"/>
          <w:color w:val="434342" w:themeColor="text2"/>
          <w:sz w:val="22"/>
          <w:szCs w:val="22"/>
          <w:lang w:val="fr-FR"/>
        </w:rPr>
        <w:t xml:space="preserve"> est restée sous contrôle grâ</w:t>
      </w:r>
      <w:r w:rsidRPr="00046976">
        <w:rPr>
          <w:rFonts w:ascii="Garamond" w:hAnsi="Garamond"/>
          <w:color w:val="434342" w:themeColor="text2"/>
          <w:sz w:val="22"/>
          <w:szCs w:val="22"/>
          <w:lang w:val="fr-FR"/>
        </w:rPr>
        <w:t xml:space="preserve">ce </w:t>
      </w:r>
      <w:r w:rsidR="007C768A">
        <w:rPr>
          <w:rFonts w:ascii="Garamond" w:hAnsi="Garamond"/>
          <w:color w:val="434342" w:themeColor="text2"/>
          <w:sz w:val="22"/>
          <w:szCs w:val="22"/>
          <w:lang w:val="fr-FR"/>
        </w:rPr>
        <w:t xml:space="preserve">notamment </w:t>
      </w:r>
      <w:r w:rsidRPr="00046976">
        <w:rPr>
          <w:rFonts w:ascii="Garamond" w:hAnsi="Garamond"/>
          <w:color w:val="434342" w:themeColor="text2"/>
          <w:sz w:val="22"/>
          <w:szCs w:val="22"/>
          <w:lang w:val="fr-FR"/>
        </w:rPr>
        <w:t>au volet</w:t>
      </w:r>
      <w:r w:rsidR="00EF1FC7">
        <w:rPr>
          <w:rFonts w:ascii="Garamond" w:hAnsi="Garamond"/>
          <w:color w:val="434342" w:themeColor="text2"/>
          <w:sz w:val="22"/>
          <w:szCs w:val="22"/>
          <w:lang w:val="fr-FR"/>
        </w:rPr>
        <w:t xml:space="preserve"> anti</w:t>
      </w:r>
      <w:r w:rsidRPr="00046976">
        <w:rPr>
          <w:rFonts w:ascii="Garamond" w:hAnsi="Garamond"/>
          <w:color w:val="434342" w:themeColor="text2"/>
          <w:sz w:val="22"/>
          <w:szCs w:val="22"/>
          <w:lang w:val="fr-FR"/>
        </w:rPr>
        <w:t>cyclique de la FINMA</w:t>
      </w:r>
      <w:r w:rsidR="007C768A">
        <w:rPr>
          <w:rFonts w:ascii="Garamond" w:hAnsi="Garamond"/>
          <w:color w:val="434342" w:themeColor="text2"/>
          <w:sz w:val="22"/>
          <w:szCs w:val="22"/>
          <w:lang w:val="fr-FR"/>
        </w:rPr>
        <w:t xml:space="preserve"> (=le régulateur des banques et des assurances en Suisse) et aux normes de Bâ</w:t>
      </w:r>
      <w:r w:rsidRPr="00046976">
        <w:rPr>
          <w:rFonts w:ascii="Garamond" w:hAnsi="Garamond"/>
          <w:color w:val="434342" w:themeColor="text2"/>
          <w:sz w:val="22"/>
          <w:szCs w:val="22"/>
          <w:lang w:val="fr-FR"/>
        </w:rPr>
        <w:t>le III qui force</w:t>
      </w:r>
      <w:r w:rsidR="007C768A">
        <w:rPr>
          <w:rFonts w:ascii="Garamond" w:hAnsi="Garamond"/>
          <w:color w:val="434342" w:themeColor="text2"/>
          <w:sz w:val="22"/>
          <w:szCs w:val="22"/>
          <w:lang w:val="fr-FR"/>
        </w:rPr>
        <w:t>nt</w:t>
      </w:r>
      <w:r w:rsidRPr="00046976">
        <w:rPr>
          <w:rFonts w:ascii="Garamond" w:hAnsi="Garamond"/>
          <w:color w:val="434342" w:themeColor="text2"/>
          <w:sz w:val="22"/>
          <w:szCs w:val="22"/>
          <w:lang w:val="fr-FR"/>
        </w:rPr>
        <w:t xml:space="preserve"> les ba</w:t>
      </w:r>
      <w:r w:rsidR="00FF4C40">
        <w:rPr>
          <w:rFonts w:ascii="Garamond" w:hAnsi="Garamond"/>
          <w:color w:val="434342" w:themeColor="text2"/>
          <w:sz w:val="22"/>
          <w:szCs w:val="22"/>
          <w:lang w:val="fr-FR"/>
        </w:rPr>
        <w:t>nques à renforcer leurs bilans (</w:t>
      </w:r>
      <w:r w:rsidR="00CE51CD">
        <w:rPr>
          <w:rFonts w:ascii="Garamond" w:hAnsi="Garamond"/>
          <w:color w:val="434342" w:themeColor="text2"/>
          <w:sz w:val="22"/>
          <w:szCs w:val="22"/>
          <w:lang w:val="fr-FR"/>
        </w:rPr>
        <w:t>liquidités et capitaux propres</w:t>
      </w:r>
      <w:r w:rsidR="00FF4C40">
        <w:rPr>
          <w:rFonts w:ascii="Garamond" w:hAnsi="Garamond"/>
          <w:color w:val="434342" w:themeColor="text2"/>
          <w:sz w:val="22"/>
          <w:szCs w:val="22"/>
          <w:lang w:val="fr-FR"/>
        </w:rPr>
        <w:t>)</w:t>
      </w:r>
      <w:r w:rsidR="007C768A">
        <w:rPr>
          <w:rFonts w:ascii="Garamond" w:hAnsi="Garamond"/>
          <w:color w:val="434342" w:themeColor="text2"/>
          <w:sz w:val="22"/>
          <w:szCs w:val="22"/>
          <w:lang w:val="fr-FR"/>
        </w:rPr>
        <w:t xml:space="preserve">. </w:t>
      </w:r>
      <w:r w:rsidRPr="00046976">
        <w:rPr>
          <w:rFonts w:ascii="Garamond" w:hAnsi="Garamond"/>
          <w:color w:val="434342" w:themeColor="text2"/>
          <w:sz w:val="22"/>
          <w:szCs w:val="22"/>
          <w:lang w:val="fr-FR"/>
        </w:rPr>
        <w:t xml:space="preserve">Le risque d’avalanche sera plus marqué plus tard. </w:t>
      </w:r>
      <w:r w:rsidR="00D3036C">
        <w:rPr>
          <w:rFonts w:ascii="Garamond" w:hAnsi="Garamond"/>
          <w:color w:val="434342" w:themeColor="text2"/>
          <w:sz w:val="22"/>
          <w:szCs w:val="22"/>
          <w:lang w:val="fr-FR"/>
        </w:rPr>
        <w:t>Le prix du pétrole est u</w:t>
      </w:r>
      <w:r w:rsidRPr="00046976">
        <w:rPr>
          <w:rFonts w:ascii="Garamond" w:hAnsi="Garamond"/>
          <w:color w:val="434342" w:themeColor="text2"/>
          <w:sz w:val="22"/>
          <w:szCs w:val="22"/>
          <w:lang w:val="fr-FR"/>
        </w:rPr>
        <w:t>ne bo</w:t>
      </w:r>
      <w:r w:rsidR="00D3036C">
        <w:rPr>
          <w:rFonts w:ascii="Garamond" w:hAnsi="Garamond"/>
          <w:color w:val="434342" w:themeColor="text2"/>
          <w:sz w:val="22"/>
          <w:szCs w:val="22"/>
          <w:lang w:val="fr-FR"/>
        </w:rPr>
        <w:t>nne jauge du risque d’inflation. C</w:t>
      </w:r>
      <w:r w:rsidRPr="00046976">
        <w:rPr>
          <w:rFonts w:ascii="Garamond" w:hAnsi="Garamond"/>
          <w:color w:val="434342" w:themeColor="text2"/>
          <w:sz w:val="22"/>
          <w:szCs w:val="22"/>
          <w:lang w:val="fr-FR"/>
        </w:rPr>
        <w:t>elui-ci a été divisé par deux en une année (</w:t>
      </w:r>
      <w:r w:rsidR="00D3036C">
        <w:rPr>
          <w:rFonts w:ascii="Garamond" w:hAnsi="Garamond"/>
          <w:color w:val="434342" w:themeColor="text2"/>
          <w:sz w:val="22"/>
          <w:szCs w:val="22"/>
          <w:lang w:val="fr-FR"/>
        </w:rPr>
        <w:t xml:space="preserve">beaucoup moins </w:t>
      </w:r>
      <w:r w:rsidRPr="00046976">
        <w:rPr>
          <w:rFonts w:ascii="Garamond" w:hAnsi="Garamond"/>
          <w:color w:val="434342" w:themeColor="text2"/>
          <w:sz w:val="22"/>
          <w:szCs w:val="22"/>
          <w:lang w:val="fr-FR"/>
        </w:rPr>
        <w:t>à la pompe malheureusement à cause des impôts fixes)</w:t>
      </w:r>
      <w:r w:rsidR="00D3036C">
        <w:rPr>
          <w:rFonts w:ascii="Garamond" w:hAnsi="Garamond"/>
          <w:color w:val="434342" w:themeColor="text2"/>
          <w:sz w:val="22"/>
          <w:szCs w:val="22"/>
          <w:lang w:val="fr-FR"/>
        </w:rPr>
        <w:t>,</w:t>
      </w:r>
      <w:r w:rsidRPr="00046976">
        <w:rPr>
          <w:rFonts w:ascii="Garamond" w:hAnsi="Garamond"/>
          <w:color w:val="434342" w:themeColor="text2"/>
          <w:sz w:val="22"/>
          <w:szCs w:val="22"/>
          <w:lang w:val="fr-FR"/>
        </w:rPr>
        <w:t xml:space="preserve"> ce qui donne une idée des forces déflationnistes en présence.</w:t>
      </w:r>
    </w:p>
    <w:p w14:paraId="28BF34DE" w14:textId="7C04D071" w:rsidR="005F3BDE" w:rsidRDefault="005F3BDE"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lastRenderedPageBreak/>
        <w:t xml:space="preserve">Un exemple concret de ces forces déflationnistes – il contient d’ailleurs les 5 forces décrites ci-dessous – est le </w:t>
      </w:r>
      <w:r w:rsidRPr="00FC1FDD">
        <w:rPr>
          <w:rFonts w:ascii="Garamond" w:hAnsi="Garamond"/>
          <w:b/>
          <w:color w:val="434342" w:themeColor="text2"/>
          <w:sz w:val="22"/>
          <w:szCs w:val="22"/>
          <w:lang w:val="fr-FR"/>
        </w:rPr>
        <w:t>Japon</w:t>
      </w:r>
      <w:r>
        <w:rPr>
          <w:rFonts w:ascii="Garamond" w:hAnsi="Garamond"/>
          <w:color w:val="434342" w:themeColor="text2"/>
          <w:sz w:val="22"/>
          <w:szCs w:val="22"/>
          <w:lang w:val="fr-FR"/>
        </w:rPr>
        <w:t>.</w:t>
      </w:r>
      <w:r w:rsidR="007C7328">
        <w:rPr>
          <w:rFonts w:ascii="Garamond" w:hAnsi="Garamond"/>
          <w:color w:val="434342" w:themeColor="text2"/>
          <w:sz w:val="22"/>
          <w:szCs w:val="22"/>
          <w:lang w:val="fr-FR"/>
        </w:rPr>
        <w:t xml:space="preserve"> Depuis l’éclatement de sa bulle immobilière et boursière</w:t>
      </w:r>
      <w:r w:rsidR="00B322D5">
        <w:rPr>
          <w:rFonts w:ascii="Garamond" w:hAnsi="Garamond"/>
          <w:color w:val="434342" w:themeColor="text2"/>
          <w:sz w:val="22"/>
          <w:szCs w:val="22"/>
          <w:lang w:val="fr-FR"/>
        </w:rPr>
        <w:t xml:space="preserve"> (dès 1990)</w:t>
      </w:r>
      <w:r w:rsidR="007C7328">
        <w:rPr>
          <w:rFonts w:ascii="Garamond" w:hAnsi="Garamond"/>
          <w:color w:val="434342" w:themeColor="text2"/>
          <w:sz w:val="22"/>
          <w:szCs w:val="22"/>
          <w:lang w:val="fr-FR"/>
        </w:rPr>
        <w:t xml:space="preserve">, le Japon a subi de plein fouet les forces déflationnistes pendant deux décennies. L’interventionnisme de sa banque centrale a limité les souffrances à court terme mais prolongé ce qui ressemble à une lente agonie économique. Comme ses mesures ne suffisent pas à sortir le patient de son coma, la Banque du Japon a décidé de …doubler la dose de stimulants monétaires. Le passage de la déflation à une très forte inflation n’est pas à exclure au pays du soleil levant. </w:t>
      </w:r>
      <w:r w:rsidR="00B322D5">
        <w:rPr>
          <w:rFonts w:ascii="Garamond" w:hAnsi="Garamond"/>
          <w:color w:val="434342" w:themeColor="text2"/>
          <w:sz w:val="22"/>
          <w:szCs w:val="22"/>
          <w:lang w:val="fr-FR"/>
        </w:rPr>
        <w:t>C’est un e</w:t>
      </w:r>
      <w:r w:rsidR="007C7328">
        <w:rPr>
          <w:rFonts w:ascii="Garamond" w:hAnsi="Garamond"/>
          <w:color w:val="434342" w:themeColor="text2"/>
          <w:sz w:val="22"/>
          <w:szCs w:val="22"/>
          <w:lang w:val="fr-FR"/>
        </w:rPr>
        <w:t>xemple à suivre</w:t>
      </w:r>
      <w:r w:rsidR="00B322D5">
        <w:rPr>
          <w:rFonts w:ascii="Garamond" w:hAnsi="Garamond"/>
          <w:color w:val="434342" w:themeColor="text2"/>
          <w:sz w:val="22"/>
          <w:szCs w:val="22"/>
          <w:lang w:val="fr-FR"/>
        </w:rPr>
        <w:t xml:space="preserve"> de près car</w:t>
      </w:r>
      <w:r w:rsidR="007C7328">
        <w:rPr>
          <w:rFonts w:ascii="Garamond" w:hAnsi="Garamond"/>
          <w:color w:val="434342" w:themeColor="text2"/>
          <w:sz w:val="22"/>
          <w:szCs w:val="22"/>
          <w:lang w:val="fr-FR"/>
        </w:rPr>
        <w:t xml:space="preserve"> nos banques centrales nous </w:t>
      </w:r>
      <w:r w:rsidR="00B322D5">
        <w:rPr>
          <w:rFonts w:ascii="Garamond" w:hAnsi="Garamond"/>
          <w:color w:val="434342" w:themeColor="text2"/>
          <w:sz w:val="22"/>
          <w:szCs w:val="22"/>
          <w:lang w:val="fr-FR"/>
        </w:rPr>
        <w:t>emmènent sur</w:t>
      </w:r>
      <w:r w:rsidR="007C7328">
        <w:rPr>
          <w:rFonts w:ascii="Garamond" w:hAnsi="Garamond"/>
          <w:color w:val="434342" w:themeColor="text2"/>
          <w:sz w:val="22"/>
          <w:szCs w:val="22"/>
          <w:lang w:val="fr-FR"/>
        </w:rPr>
        <w:t xml:space="preserve"> le même chemin.</w:t>
      </w:r>
    </w:p>
    <w:p w14:paraId="0410CD8C" w14:textId="5E4FE0CB" w:rsidR="0058098C" w:rsidRDefault="0058098C" w:rsidP="0058098C">
      <w:pPr>
        <w:spacing w:before="240" w:line="360" w:lineRule="auto"/>
        <w:rPr>
          <w:rFonts w:ascii="Garamond" w:hAnsi="Garamond"/>
          <w:color w:val="434342" w:themeColor="text2"/>
          <w:sz w:val="22"/>
          <w:szCs w:val="22"/>
          <w:lang w:val="fr-FR"/>
        </w:rPr>
      </w:pPr>
      <w:r>
        <w:rPr>
          <w:rFonts w:ascii="Garamond" w:hAnsi="Garamond"/>
          <w:color w:val="08A1D9" w:themeColor="accent3"/>
          <w:sz w:val="26"/>
          <w:szCs w:val="26"/>
          <w:lang w:val="fr-FR"/>
        </w:rPr>
        <w:t>2. HAUSSE DES TAUX</w:t>
      </w:r>
      <w:r w:rsidR="00313C70">
        <w:rPr>
          <w:rFonts w:ascii="Garamond" w:hAnsi="Garamond"/>
          <w:color w:val="08A1D9" w:themeColor="accent3"/>
          <w:sz w:val="26"/>
          <w:szCs w:val="26"/>
          <w:lang w:val="fr-FR"/>
        </w:rPr>
        <w:t>:</w:t>
      </w:r>
      <w:r>
        <w:rPr>
          <w:rFonts w:ascii="Garamond" w:hAnsi="Garamond"/>
          <w:color w:val="08A1D9" w:themeColor="accent3"/>
          <w:sz w:val="26"/>
          <w:szCs w:val="26"/>
          <w:lang w:val="fr-FR"/>
        </w:rPr>
        <w:t xml:space="preserve"> L’importance des cycles et le retour à la moyenne</w:t>
      </w:r>
    </w:p>
    <w:p w14:paraId="03E466B3" w14:textId="409D1D2B" w:rsidR="0058098C" w:rsidRDefault="0058098C" w:rsidP="0058098C">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L’humain a tendance à extrapoler ce qu’il a vécu dans son passé récent</w:t>
      </w:r>
      <w:r w:rsidR="00313C70">
        <w:rPr>
          <w:rFonts w:ascii="Garamond" w:hAnsi="Garamond"/>
          <w:color w:val="434342" w:themeColor="text2"/>
          <w:sz w:val="22"/>
          <w:szCs w:val="22"/>
          <w:lang w:val="fr-FR"/>
        </w:rPr>
        <w:t>:</w:t>
      </w:r>
      <w:r>
        <w:rPr>
          <w:rFonts w:ascii="Garamond" w:hAnsi="Garamond"/>
          <w:color w:val="434342" w:themeColor="text2"/>
          <w:sz w:val="22"/>
          <w:szCs w:val="22"/>
          <w:lang w:val="fr-FR"/>
        </w:rPr>
        <w:t xml:space="preserve"> ce qui marchait avant-hier et hier devrait marcher aujourd’hui et demain. Il pense de façon linéaire. La réalité est cependant différente. Les lois économiques sont régies </w:t>
      </w:r>
      <w:r w:rsidR="00B53B9D">
        <w:rPr>
          <w:rFonts w:ascii="Garamond" w:hAnsi="Garamond"/>
          <w:color w:val="434342" w:themeColor="text2"/>
          <w:sz w:val="22"/>
          <w:szCs w:val="22"/>
          <w:lang w:val="fr-FR"/>
        </w:rPr>
        <w:t xml:space="preserve">principalement </w:t>
      </w:r>
      <w:r>
        <w:rPr>
          <w:rFonts w:ascii="Garamond" w:hAnsi="Garamond"/>
          <w:color w:val="434342" w:themeColor="text2"/>
          <w:sz w:val="22"/>
          <w:szCs w:val="22"/>
          <w:lang w:val="fr-FR"/>
        </w:rPr>
        <w:t>par des tendances de deux types</w:t>
      </w:r>
      <w:r w:rsidR="00313C70">
        <w:rPr>
          <w:rFonts w:ascii="Garamond" w:hAnsi="Garamond"/>
          <w:color w:val="434342" w:themeColor="text2"/>
          <w:sz w:val="22"/>
          <w:szCs w:val="22"/>
          <w:lang w:val="fr-FR"/>
        </w:rPr>
        <w:t>:</w:t>
      </w:r>
    </w:p>
    <w:p w14:paraId="7AC71E5B" w14:textId="7B651785" w:rsidR="0058098C" w:rsidRPr="00D40498" w:rsidRDefault="00D40498" w:rsidP="00D40498">
      <w:pPr>
        <w:pStyle w:val="Paragraphedeliste"/>
        <w:numPr>
          <w:ilvl w:val="0"/>
          <w:numId w:val="3"/>
        </w:numPr>
        <w:spacing w:line="360" w:lineRule="auto"/>
        <w:rPr>
          <w:rFonts w:ascii="Garamond" w:hAnsi="Garamond"/>
          <w:color w:val="434342" w:themeColor="text2"/>
          <w:sz w:val="22"/>
          <w:szCs w:val="22"/>
          <w:lang w:val="fr-FR"/>
        </w:rPr>
      </w:pPr>
      <w:r w:rsidRPr="00D40498">
        <w:rPr>
          <w:rFonts w:ascii="Garamond" w:hAnsi="Garamond"/>
          <w:b/>
          <w:color w:val="434342" w:themeColor="text2"/>
          <w:sz w:val="22"/>
          <w:szCs w:val="22"/>
          <w:lang w:val="fr-FR"/>
        </w:rPr>
        <w:t>L</w:t>
      </w:r>
      <w:r w:rsidR="0058098C" w:rsidRPr="00D40498">
        <w:rPr>
          <w:rFonts w:ascii="Garamond" w:hAnsi="Garamond"/>
          <w:b/>
          <w:color w:val="434342" w:themeColor="text2"/>
          <w:sz w:val="22"/>
          <w:szCs w:val="22"/>
          <w:lang w:val="fr-FR"/>
        </w:rPr>
        <w:t>a fonction exponentielle</w:t>
      </w:r>
      <w:r w:rsidR="00313C70">
        <w:rPr>
          <w:rFonts w:ascii="Garamond" w:hAnsi="Garamond"/>
          <w:b/>
          <w:color w:val="434342" w:themeColor="text2"/>
          <w:sz w:val="22"/>
          <w:szCs w:val="22"/>
          <w:lang w:val="fr-FR"/>
        </w:rPr>
        <w:t>:</w:t>
      </w:r>
      <w:r w:rsidR="00B53B9D">
        <w:rPr>
          <w:rFonts w:ascii="Garamond" w:hAnsi="Garamond"/>
          <w:color w:val="434342" w:themeColor="text2"/>
          <w:sz w:val="22"/>
          <w:szCs w:val="22"/>
          <w:lang w:val="fr-FR"/>
        </w:rPr>
        <w:t xml:space="preserve"> une croissance de 2</w:t>
      </w:r>
      <w:r w:rsidR="0058098C" w:rsidRPr="00D40498">
        <w:rPr>
          <w:rFonts w:ascii="Garamond" w:hAnsi="Garamond"/>
          <w:color w:val="434342" w:themeColor="text2"/>
          <w:sz w:val="22"/>
          <w:szCs w:val="22"/>
          <w:lang w:val="fr-FR"/>
        </w:rPr>
        <w:t xml:space="preserve">% par an, un intérêt ou taux d’inflation de 2% par an répondent à la fonction exponentielle (voici </w:t>
      </w:r>
      <w:r w:rsidR="0058098C" w:rsidRPr="001F5CE1">
        <w:rPr>
          <w:rFonts w:ascii="Garamond" w:hAnsi="Garamond"/>
          <w:color w:val="434342" w:themeColor="text2"/>
          <w:sz w:val="22"/>
          <w:szCs w:val="22"/>
          <w:lang w:val="fr-FR"/>
        </w:rPr>
        <w:t>deux ress</w:t>
      </w:r>
      <w:r w:rsidR="00FF3000">
        <w:rPr>
          <w:rFonts w:ascii="Garamond" w:hAnsi="Garamond"/>
          <w:color w:val="434342" w:themeColor="text2"/>
          <w:sz w:val="22"/>
          <w:szCs w:val="22"/>
          <w:lang w:val="fr-FR"/>
        </w:rPr>
        <w:t>ources</w:t>
      </w:r>
      <w:r w:rsidR="0058098C" w:rsidRPr="00D40498">
        <w:rPr>
          <w:rFonts w:ascii="Garamond" w:hAnsi="Garamond"/>
          <w:color w:val="434342" w:themeColor="text2"/>
          <w:sz w:val="22"/>
          <w:szCs w:val="22"/>
          <w:lang w:val="fr-FR"/>
        </w:rPr>
        <w:t xml:space="preserve">, une en </w:t>
      </w:r>
      <w:hyperlink r:id="rId10" w:history="1">
        <w:r w:rsidR="0058098C" w:rsidRPr="00FF3000">
          <w:rPr>
            <w:rStyle w:val="Lienhypertexte"/>
            <w:rFonts w:ascii="Garamond" w:hAnsi="Garamond"/>
            <w:sz w:val="22"/>
            <w:szCs w:val="22"/>
            <w:lang w:val="fr-FR"/>
          </w:rPr>
          <w:t>français</w:t>
        </w:r>
      </w:hyperlink>
      <w:r w:rsidR="0058098C" w:rsidRPr="00D40498">
        <w:rPr>
          <w:rFonts w:ascii="Garamond" w:hAnsi="Garamond"/>
          <w:color w:val="434342" w:themeColor="text2"/>
          <w:sz w:val="22"/>
          <w:szCs w:val="22"/>
          <w:lang w:val="fr-FR"/>
        </w:rPr>
        <w:t xml:space="preserve"> l’autre en </w:t>
      </w:r>
      <w:hyperlink r:id="rId11" w:history="1">
        <w:r w:rsidR="0058098C" w:rsidRPr="001F5CE1">
          <w:rPr>
            <w:rStyle w:val="Lienhypertexte"/>
            <w:rFonts w:ascii="Garamond" w:hAnsi="Garamond"/>
            <w:sz w:val="22"/>
            <w:szCs w:val="22"/>
            <w:lang w:val="fr-FR"/>
          </w:rPr>
          <w:t>anglais</w:t>
        </w:r>
      </w:hyperlink>
      <w:r w:rsidR="00FF3000">
        <w:rPr>
          <w:rFonts w:ascii="Garamond" w:hAnsi="Garamond"/>
          <w:color w:val="434342" w:themeColor="text2"/>
          <w:sz w:val="22"/>
          <w:szCs w:val="22"/>
          <w:lang w:val="fr-FR"/>
        </w:rPr>
        <w:t xml:space="preserve"> qui est ma préférée</w:t>
      </w:r>
      <w:r w:rsidR="0058098C" w:rsidRPr="00D40498">
        <w:rPr>
          <w:rFonts w:ascii="Garamond" w:hAnsi="Garamond"/>
          <w:color w:val="434342" w:themeColor="text2"/>
          <w:sz w:val="22"/>
          <w:szCs w:val="22"/>
          <w:lang w:val="fr-FR"/>
        </w:rPr>
        <w:t>). Le scientifique Albert</w:t>
      </w:r>
      <w:r w:rsidRPr="00D40498">
        <w:rPr>
          <w:rFonts w:ascii="Garamond" w:hAnsi="Garamond"/>
          <w:color w:val="434342" w:themeColor="text2"/>
          <w:sz w:val="22"/>
          <w:szCs w:val="22"/>
          <w:lang w:val="fr-FR"/>
        </w:rPr>
        <w:t xml:space="preserve"> Bartlett n’hésite pas à dire que la plus grande faiblesse de la race humaine est son incapacité à comprendre la fonction exponentielle. Nous voilà avertis!</w:t>
      </w:r>
    </w:p>
    <w:p w14:paraId="03174401" w14:textId="746E71CE" w:rsidR="00D40498" w:rsidRPr="00D40498" w:rsidRDefault="00D40498" w:rsidP="00D40498">
      <w:pPr>
        <w:pStyle w:val="Paragraphedeliste"/>
        <w:numPr>
          <w:ilvl w:val="0"/>
          <w:numId w:val="3"/>
        </w:numPr>
        <w:spacing w:line="360" w:lineRule="auto"/>
        <w:rPr>
          <w:rFonts w:ascii="Garamond" w:hAnsi="Garamond"/>
          <w:color w:val="434342" w:themeColor="text2"/>
          <w:sz w:val="22"/>
          <w:szCs w:val="22"/>
          <w:lang w:val="fr-FR"/>
        </w:rPr>
      </w:pPr>
      <w:r w:rsidRPr="00D40498">
        <w:rPr>
          <w:rFonts w:ascii="Garamond" w:hAnsi="Garamond"/>
          <w:b/>
          <w:color w:val="434342" w:themeColor="text2"/>
          <w:sz w:val="22"/>
          <w:szCs w:val="22"/>
          <w:lang w:val="fr-FR"/>
        </w:rPr>
        <w:t>Les cycles</w:t>
      </w:r>
      <w:r w:rsidR="00B53B9D">
        <w:rPr>
          <w:rFonts w:ascii="Garamond" w:hAnsi="Garamond"/>
          <w:color w:val="434342" w:themeColor="text2"/>
          <w:sz w:val="22"/>
          <w:szCs w:val="22"/>
          <w:lang w:val="fr-FR"/>
        </w:rPr>
        <w:t>: jour et nuit, les saisons</w:t>
      </w:r>
      <w:r w:rsidR="00175921">
        <w:rPr>
          <w:rFonts w:ascii="Garamond" w:hAnsi="Garamond"/>
          <w:color w:val="434342" w:themeColor="text2"/>
          <w:sz w:val="22"/>
          <w:szCs w:val="22"/>
          <w:lang w:val="fr-FR"/>
        </w:rPr>
        <w:t>, activité/stimulation puis</w:t>
      </w:r>
      <w:r>
        <w:rPr>
          <w:rFonts w:ascii="Garamond" w:hAnsi="Garamond"/>
          <w:color w:val="434342" w:themeColor="text2"/>
          <w:sz w:val="22"/>
          <w:szCs w:val="22"/>
          <w:lang w:val="fr-FR"/>
        </w:rPr>
        <w:t xml:space="preserve"> repos</w:t>
      </w:r>
      <w:r w:rsidR="006F712C">
        <w:rPr>
          <w:rFonts w:ascii="Garamond" w:hAnsi="Garamond"/>
          <w:color w:val="434342" w:themeColor="text2"/>
          <w:sz w:val="22"/>
          <w:szCs w:val="22"/>
          <w:lang w:val="fr-FR"/>
        </w:rPr>
        <w:t xml:space="preserve"> (cela vaut aussi bien pour le corps que pour l’esprit ou le cerveau)</w:t>
      </w:r>
      <w:r>
        <w:rPr>
          <w:rFonts w:ascii="Garamond" w:hAnsi="Garamond"/>
          <w:color w:val="434342" w:themeColor="text2"/>
          <w:sz w:val="22"/>
          <w:szCs w:val="22"/>
          <w:lang w:val="fr-FR"/>
        </w:rPr>
        <w:t xml:space="preserve">. On ne peut pas être en permanence dans le rouge. Le moteur va éclater. Certains cycles sont courts (le jour et la nuit), certains plus longs (les cycles de luminosité </w:t>
      </w:r>
      <w:r w:rsidR="00B53B9D">
        <w:rPr>
          <w:rFonts w:ascii="Garamond" w:hAnsi="Garamond"/>
          <w:color w:val="434342" w:themeColor="text2"/>
          <w:sz w:val="22"/>
          <w:szCs w:val="22"/>
          <w:lang w:val="fr-FR"/>
        </w:rPr>
        <w:t xml:space="preserve">et température </w:t>
      </w:r>
      <w:r>
        <w:rPr>
          <w:rFonts w:ascii="Garamond" w:hAnsi="Garamond"/>
          <w:color w:val="434342" w:themeColor="text2"/>
          <w:sz w:val="22"/>
          <w:szCs w:val="22"/>
          <w:lang w:val="fr-FR"/>
        </w:rPr>
        <w:t xml:space="preserve">entre l’été et l’hiver). J’invite ceux qui ont un peu de temps à visionner cette </w:t>
      </w:r>
      <w:hyperlink r:id="rId12" w:history="1">
        <w:r w:rsidRPr="00FF3000">
          <w:rPr>
            <w:rStyle w:val="Lienhypertexte"/>
            <w:rFonts w:ascii="Garamond" w:hAnsi="Garamond"/>
            <w:sz w:val="22"/>
            <w:szCs w:val="22"/>
            <w:lang w:val="fr-FR"/>
          </w:rPr>
          <w:t xml:space="preserve">vidéo </w:t>
        </w:r>
        <w:r w:rsidR="00175921" w:rsidRPr="00FF3000">
          <w:rPr>
            <w:rStyle w:val="Lienhypertexte"/>
            <w:rFonts w:ascii="Garamond" w:hAnsi="Garamond"/>
            <w:sz w:val="22"/>
            <w:szCs w:val="22"/>
            <w:lang w:val="fr-FR"/>
          </w:rPr>
          <w:t>amusant</w:t>
        </w:r>
        <w:r w:rsidRPr="00FF3000">
          <w:rPr>
            <w:rStyle w:val="Lienhypertexte"/>
            <w:rFonts w:ascii="Garamond" w:hAnsi="Garamond"/>
            <w:sz w:val="22"/>
            <w:szCs w:val="22"/>
            <w:lang w:val="fr-FR"/>
          </w:rPr>
          <w:t>e et très éducative</w:t>
        </w:r>
      </w:hyperlink>
      <w:r>
        <w:rPr>
          <w:rFonts w:ascii="Garamond" w:hAnsi="Garamond"/>
          <w:color w:val="434342" w:themeColor="text2"/>
          <w:sz w:val="22"/>
          <w:szCs w:val="22"/>
          <w:lang w:val="fr-FR"/>
        </w:rPr>
        <w:t xml:space="preserve"> de Ray Dalio, l’un des meilleurs gestionnaires de hedge funds au monde. Difficile de mieux expliquer les cycles économiques</w:t>
      </w:r>
      <w:r w:rsidR="00B53B9D">
        <w:rPr>
          <w:rFonts w:ascii="Garamond" w:hAnsi="Garamond"/>
          <w:color w:val="434342" w:themeColor="text2"/>
          <w:sz w:val="22"/>
          <w:szCs w:val="22"/>
          <w:lang w:val="fr-FR"/>
        </w:rPr>
        <w:t>.</w:t>
      </w:r>
      <w:r>
        <w:rPr>
          <w:rFonts w:ascii="Garamond" w:hAnsi="Garamond"/>
          <w:color w:val="434342" w:themeColor="text2"/>
          <w:sz w:val="22"/>
          <w:szCs w:val="22"/>
          <w:lang w:val="fr-FR"/>
        </w:rPr>
        <w:t xml:space="preserve"> </w:t>
      </w:r>
    </w:p>
    <w:p w14:paraId="13AA35F3" w14:textId="1057BBCA" w:rsidR="0058098C" w:rsidRPr="006148D9" w:rsidRDefault="00D40498" w:rsidP="0058098C">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Les c</w:t>
      </w:r>
      <w:r w:rsidR="0058098C" w:rsidRPr="006148D9">
        <w:rPr>
          <w:rFonts w:ascii="Garamond" w:hAnsi="Garamond"/>
          <w:color w:val="434342" w:themeColor="text2"/>
          <w:sz w:val="22"/>
          <w:szCs w:val="22"/>
          <w:lang w:val="fr-FR"/>
        </w:rPr>
        <w:t xml:space="preserve">ycles </w:t>
      </w:r>
      <w:r>
        <w:rPr>
          <w:rFonts w:ascii="Garamond" w:hAnsi="Garamond"/>
          <w:color w:val="434342" w:themeColor="text2"/>
          <w:sz w:val="22"/>
          <w:szCs w:val="22"/>
          <w:lang w:val="fr-FR"/>
        </w:rPr>
        <w:t xml:space="preserve">contiennent en eux </w:t>
      </w:r>
      <w:r w:rsidR="0058098C" w:rsidRPr="006148D9">
        <w:rPr>
          <w:rFonts w:ascii="Garamond" w:hAnsi="Garamond"/>
          <w:color w:val="434342" w:themeColor="text2"/>
          <w:sz w:val="22"/>
          <w:szCs w:val="22"/>
          <w:lang w:val="fr-FR"/>
        </w:rPr>
        <w:t xml:space="preserve">l’une des </w:t>
      </w:r>
      <w:r>
        <w:rPr>
          <w:rFonts w:ascii="Garamond" w:hAnsi="Garamond"/>
          <w:color w:val="434342" w:themeColor="text2"/>
          <w:sz w:val="22"/>
          <w:szCs w:val="22"/>
          <w:lang w:val="fr-FR"/>
        </w:rPr>
        <w:t xml:space="preserve">forces de la nature ou des </w:t>
      </w:r>
      <w:r w:rsidR="0058098C" w:rsidRPr="006148D9">
        <w:rPr>
          <w:rFonts w:ascii="Garamond" w:hAnsi="Garamond"/>
          <w:color w:val="434342" w:themeColor="text2"/>
          <w:sz w:val="22"/>
          <w:szCs w:val="22"/>
          <w:lang w:val="fr-FR"/>
        </w:rPr>
        <w:t xml:space="preserve">lois du marché la plus </w:t>
      </w:r>
      <w:r w:rsidR="00B53B9D">
        <w:rPr>
          <w:rFonts w:ascii="Garamond" w:hAnsi="Garamond"/>
          <w:color w:val="434342" w:themeColor="text2"/>
          <w:sz w:val="22"/>
          <w:szCs w:val="22"/>
          <w:lang w:val="fr-FR"/>
        </w:rPr>
        <w:t>puissant</w:t>
      </w:r>
      <w:r w:rsidR="0058098C" w:rsidRPr="006148D9">
        <w:rPr>
          <w:rFonts w:ascii="Garamond" w:hAnsi="Garamond"/>
          <w:color w:val="434342" w:themeColor="text2"/>
          <w:sz w:val="22"/>
          <w:szCs w:val="22"/>
          <w:lang w:val="fr-FR"/>
        </w:rPr>
        <w:t>e</w:t>
      </w:r>
      <w:r w:rsidR="00313C70">
        <w:rPr>
          <w:rFonts w:ascii="Garamond" w:hAnsi="Garamond"/>
          <w:color w:val="434342" w:themeColor="text2"/>
          <w:sz w:val="22"/>
          <w:szCs w:val="22"/>
          <w:lang w:val="fr-FR"/>
        </w:rPr>
        <w:t>:</w:t>
      </w:r>
      <w:r w:rsidR="0058098C" w:rsidRPr="006148D9">
        <w:rPr>
          <w:rFonts w:ascii="Garamond" w:hAnsi="Garamond"/>
          <w:color w:val="434342" w:themeColor="text2"/>
          <w:sz w:val="22"/>
          <w:szCs w:val="22"/>
          <w:lang w:val="fr-FR"/>
        </w:rPr>
        <w:t xml:space="preserve"> la tendance de passer d’un ex</w:t>
      </w:r>
      <w:r>
        <w:rPr>
          <w:rFonts w:ascii="Garamond" w:hAnsi="Garamond"/>
          <w:color w:val="434342" w:themeColor="text2"/>
          <w:sz w:val="22"/>
          <w:szCs w:val="22"/>
          <w:lang w:val="fr-FR"/>
        </w:rPr>
        <w:t>trême</w:t>
      </w:r>
      <w:r w:rsidR="0058098C" w:rsidRPr="006148D9">
        <w:rPr>
          <w:rFonts w:ascii="Garamond" w:hAnsi="Garamond"/>
          <w:color w:val="434342" w:themeColor="text2"/>
          <w:sz w:val="22"/>
          <w:szCs w:val="22"/>
          <w:lang w:val="fr-FR"/>
        </w:rPr>
        <w:t xml:space="preserve"> à un autre ou </w:t>
      </w:r>
      <w:r>
        <w:rPr>
          <w:rFonts w:ascii="Garamond" w:hAnsi="Garamond"/>
          <w:color w:val="434342" w:themeColor="text2"/>
          <w:sz w:val="22"/>
          <w:szCs w:val="22"/>
          <w:lang w:val="fr-FR"/>
        </w:rPr>
        <w:t xml:space="preserve">en tout cas de revenir </w:t>
      </w:r>
      <w:r w:rsidR="0058098C" w:rsidRPr="006148D9">
        <w:rPr>
          <w:rFonts w:ascii="Garamond" w:hAnsi="Garamond"/>
          <w:color w:val="434342" w:themeColor="text2"/>
          <w:sz w:val="22"/>
          <w:szCs w:val="22"/>
          <w:lang w:val="fr-FR"/>
        </w:rPr>
        <w:t>à la moyenne</w:t>
      </w:r>
      <w:r w:rsidR="000E56C8">
        <w:rPr>
          <w:rFonts w:ascii="Garamond" w:hAnsi="Garamond"/>
          <w:color w:val="434342" w:themeColor="text2"/>
          <w:sz w:val="22"/>
          <w:szCs w:val="22"/>
          <w:lang w:val="fr-FR"/>
        </w:rPr>
        <w:t xml:space="preserve"> après être passé par un extrême</w:t>
      </w:r>
      <w:r w:rsidR="00175921">
        <w:rPr>
          <w:rFonts w:ascii="Garamond" w:hAnsi="Garamond"/>
          <w:color w:val="434342" w:themeColor="text2"/>
          <w:sz w:val="22"/>
          <w:szCs w:val="22"/>
          <w:lang w:val="fr-FR"/>
        </w:rPr>
        <w:t>. L</w:t>
      </w:r>
      <w:r w:rsidR="000E56C8">
        <w:rPr>
          <w:rFonts w:ascii="Garamond" w:hAnsi="Garamond"/>
          <w:color w:val="434342" w:themeColor="text2"/>
          <w:sz w:val="22"/>
          <w:szCs w:val="22"/>
          <w:lang w:val="fr-FR"/>
        </w:rPr>
        <w:t xml:space="preserve">e retour à la moyenne </w:t>
      </w:r>
      <w:r w:rsidR="00175921">
        <w:rPr>
          <w:rFonts w:ascii="Garamond" w:hAnsi="Garamond"/>
          <w:color w:val="434342" w:themeColor="text2"/>
          <w:sz w:val="22"/>
          <w:szCs w:val="22"/>
          <w:lang w:val="fr-FR"/>
        </w:rPr>
        <w:t xml:space="preserve">est </w:t>
      </w:r>
      <w:r w:rsidR="006F712C">
        <w:rPr>
          <w:rFonts w:ascii="Garamond" w:hAnsi="Garamond"/>
          <w:color w:val="434342" w:themeColor="text2"/>
          <w:sz w:val="22"/>
          <w:szCs w:val="22"/>
          <w:lang w:val="fr-FR"/>
        </w:rPr>
        <w:t>mieux connu</w:t>
      </w:r>
      <w:r w:rsidR="000E56C8">
        <w:rPr>
          <w:rFonts w:ascii="Garamond" w:hAnsi="Garamond"/>
          <w:color w:val="434342" w:themeColor="text2"/>
          <w:sz w:val="22"/>
          <w:szCs w:val="22"/>
          <w:lang w:val="fr-FR"/>
        </w:rPr>
        <w:t xml:space="preserve"> sous </w:t>
      </w:r>
      <w:r w:rsidR="00C32D73">
        <w:rPr>
          <w:rFonts w:ascii="Garamond" w:hAnsi="Garamond"/>
          <w:color w:val="434342" w:themeColor="text2"/>
          <w:sz w:val="22"/>
          <w:szCs w:val="22"/>
          <w:lang w:val="fr-FR"/>
        </w:rPr>
        <w:t>sa dénomination anglaise</w:t>
      </w:r>
      <w:r w:rsidR="000E56C8">
        <w:rPr>
          <w:rFonts w:ascii="Garamond" w:hAnsi="Garamond"/>
          <w:color w:val="434342" w:themeColor="text2"/>
          <w:sz w:val="22"/>
          <w:szCs w:val="22"/>
          <w:lang w:val="fr-FR"/>
        </w:rPr>
        <w:t xml:space="preserve"> « </w:t>
      </w:r>
      <w:r w:rsidR="0058098C" w:rsidRPr="006F712C">
        <w:rPr>
          <w:rFonts w:ascii="Garamond" w:hAnsi="Garamond"/>
          <w:b/>
          <w:color w:val="434342" w:themeColor="text2"/>
          <w:sz w:val="22"/>
          <w:szCs w:val="22"/>
          <w:lang w:val="fr-FR"/>
        </w:rPr>
        <w:t>Mean Reversion</w:t>
      </w:r>
      <w:r w:rsidR="000E56C8" w:rsidRPr="006F712C">
        <w:rPr>
          <w:rFonts w:ascii="Garamond" w:hAnsi="Garamond"/>
          <w:b/>
          <w:color w:val="434342" w:themeColor="text2"/>
          <w:sz w:val="22"/>
          <w:szCs w:val="22"/>
          <w:lang w:val="fr-FR"/>
        </w:rPr>
        <w:t> </w:t>
      </w:r>
      <w:r w:rsidR="000E56C8">
        <w:rPr>
          <w:rFonts w:ascii="Garamond" w:hAnsi="Garamond"/>
          <w:color w:val="434342" w:themeColor="text2"/>
          <w:sz w:val="22"/>
          <w:szCs w:val="22"/>
          <w:lang w:val="fr-FR"/>
        </w:rPr>
        <w:t>»</w:t>
      </w:r>
      <w:r w:rsidR="0058098C" w:rsidRPr="006148D9">
        <w:rPr>
          <w:rFonts w:ascii="Garamond" w:hAnsi="Garamond"/>
          <w:color w:val="434342" w:themeColor="text2"/>
          <w:sz w:val="22"/>
          <w:szCs w:val="22"/>
          <w:lang w:val="fr-FR"/>
        </w:rPr>
        <w:t xml:space="preserve">. </w:t>
      </w:r>
    </w:p>
    <w:p w14:paraId="23A14FF0" w14:textId="6949A4FD" w:rsidR="00786A9C" w:rsidRDefault="003A20DF"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Les taux d’intérêt en général et les taux hypothécaires en particulier ont connu</w:t>
      </w:r>
      <w:r w:rsidR="00786A9C">
        <w:rPr>
          <w:rFonts w:ascii="Garamond" w:hAnsi="Garamond"/>
          <w:color w:val="434342" w:themeColor="text2"/>
          <w:sz w:val="22"/>
          <w:szCs w:val="22"/>
          <w:lang w:val="fr-FR"/>
        </w:rPr>
        <w:t xml:space="preserve"> une baisse spectaculaire ces 25</w:t>
      </w:r>
      <w:r>
        <w:rPr>
          <w:rFonts w:ascii="Garamond" w:hAnsi="Garamond"/>
          <w:color w:val="434342" w:themeColor="text2"/>
          <w:sz w:val="22"/>
          <w:szCs w:val="22"/>
          <w:lang w:val="fr-FR"/>
        </w:rPr>
        <w:t xml:space="preserve"> dernières années en p</w:t>
      </w:r>
      <w:r w:rsidR="00786A9C">
        <w:rPr>
          <w:rFonts w:ascii="Garamond" w:hAnsi="Garamond"/>
          <w:color w:val="434342" w:themeColor="text2"/>
          <w:sz w:val="22"/>
          <w:szCs w:val="22"/>
          <w:lang w:val="fr-FR"/>
        </w:rPr>
        <w:t>assant d’un niveau de 7-8% à 0%</w:t>
      </w:r>
      <w:r w:rsidR="00B53B9D">
        <w:rPr>
          <w:rFonts w:ascii="Garamond" w:hAnsi="Garamond"/>
          <w:color w:val="434342" w:themeColor="text2"/>
          <w:sz w:val="22"/>
          <w:szCs w:val="22"/>
          <w:lang w:val="fr-FR"/>
        </w:rPr>
        <w:t xml:space="preserve"> (en CHF</w:t>
      </w:r>
      <w:r w:rsidR="00FF3000">
        <w:rPr>
          <w:rFonts w:ascii="Garamond" w:hAnsi="Garamond"/>
          <w:color w:val="434342" w:themeColor="text2"/>
          <w:sz w:val="22"/>
          <w:szCs w:val="22"/>
          <w:lang w:val="fr-FR"/>
        </w:rPr>
        <w:t>, voir graphique ci-dessous</w:t>
      </w:r>
      <w:r w:rsidR="00B53B9D">
        <w:rPr>
          <w:rFonts w:ascii="Garamond" w:hAnsi="Garamond"/>
          <w:color w:val="434342" w:themeColor="text2"/>
          <w:sz w:val="22"/>
          <w:szCs w:val="22"/>
          <w:lang w:val="fr-FR"/>
        </w:rPr>
        <w:t>)</w:t>
      </w:r>
      <w:r w:rsidR="00FF3000">
        <w:rPr>
          <w:rFonts w:ascii="Garamond" w:hAnsi="Garamond"/>
          <w:color w:val="434342" w:themeColor="text2"/>
          <w:sz w:val="22"/>
          <w:szCs w:val="22"/>
          <w:lang w:val="fr-FR"/>
        </w:rPr>
        <w:t>. Le taux de marché à 10 ans (=le taux swap) est même passé brièvement en territoire négatif suite à l’abandon du taux plancher contre l’euro début 2015. Début août 2015, il est légèrement positif (0.3% environ). On peut dire avec beaucoup de confiance qu’il ne va pas passer à – 7-8%. Le taux moyen à 10 ans de ces 25 dernières années se situe aux alentours de 3.5%. Le retour à la moyenne pourrait donc bien signifier une hausse considérable des taux en sachant où l’on se situe aujourd’hui. Ce qui est probable n’est par contre pas nécessairement imminent.</w:t>
      </w:r>
    </w:p>
    <w:p w14:paraId="392CBB0E" w14:textId="082FFA54" w:rsidR="0058098C" w:rsidRDefault="00786A9C" w:rsidP="00FF3000">
      <w:pPr>
        <w:spacing w:line="360" w:lineRule="auto"/>
        <w:jc w:val="center"/>
        <w:rPr>
          <w:rFonts w:ascii="Garamond" w:hAnsi="Garamond"/>
          <w:color w:val="434342" w:themeColor="text2"/>
          <w:sz w:val="22"/>
          <w:szCs w:val="22"/>
          <w:lang w:val="fr-FR"/>
        </w:rPr>
      </w:pPr>
      <w:r w:rsidRPr="00786A9C">
        <w:rPr>
          <w:noProof/>
          <w:lang w:val="fr-FR" w:eastAsia="fr-FR"/>
        </w:rPr>
        <w:drawing>
          <wp:inline distT="0" distB="0" distL="0" distR="0" wp14:anchorId="09DA043B" wp14:editId="6371042F">
            <wp:extent cx="4329817" cy="224091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2211" cy="2242154"/>
                    </a:xfrm>
                    <a:prstGeom prst="rect">
                      <a:avLst/>
                    </a:prstGeom>
                    <a:noFill/>
                    <a:ln>
                      <a:noFill/>
                    </a:ln>
                  </pic:spPr>
                </pic:pic>
              </a:graphicData>
            </a:graphic>
          </wp:inline>
        </w:drawing>
      </w:r>
    </w:p>
    <w:p w14:paraId="7DD0D1D4" w14:textId="69E6A816" w:rsidR="001B7EF2" w:rsidRPr="00D93480" w:rsidRDefault="001B7EF2" w:rsidP="001B7EF2">
      <w:pPr>
        <w:spacing w:before="240" w:line="360" w:lineRule="auto"/>
        <w:rPr>
          <w:rFonts w:ascii="Garamond" w:hAnsi="Garamond"/>
          <w:color w:val="08A1D9" w:themeColor="accent3"/>
          <w:sz w:val="26"/>
          <w:szCs w:val="26"/>
          <w:lang w:val="fr-FR"/>
        </w:rPr>
      </w:pPr>
      <w:r>
        <w:rPr>
          <w:rFonts w:ascii="Garamond" w:hAnsi="Garamond"/>
          <w:color w:val="08A1D9" w:themeColor="accent3"/>
          <w:sz w:val="26"/>
          <w:szCs w:val="26"/>
          <w:lang w:val="fr-FR"/>
        </w:rPr>
        <w:t>3.</w:t>
      </w:r>
      <w:r w:rsidR="005F3BDE">
        <w:rPr>
          <w:rFonts w:ascii="Garamond" w:hAnsi="Garamond"/>
          <w:color w:val="08A1D9" w:themeColor="accent3"/>
          <w:sz w:val="26"/>
          <w:szCs w:val="26"/>
          <w:lang w:val="fr-FR"/>
        </w:rPr>
        <w:t xml:space="preserve"> HAUSSE DES TAUX</w:t>
      </w:r>
      <w:r w:rsidR="00313C70">
        <w:rPr>
          <w:rFonts w:ascii="Garamond" w:hAnsi="Garamond"/>
          <w:color w:val="08A1D9" w:themeColor="accent3"/>
          <w:sz w:val="26"/>
          <w:szCs w:val="26"/>
          <w:lang w:val="fr-FR"/>
        </w:rPr>
        <w:t>:</w:t>
      </w:r>
      <w:r>
        <w:rPr>
          <w:rFonts w:ascii="Garamond" w:hAnsi="Garamond"/>
          <w:color w:val="08A1D9" w:themeColor="accent3"/>
          <w:sz w:val="26"/>
          <w:szCs w:val="26"/>
          <w:lang w:val="fr-FR"/>
        </w:rPr>
        <w:t xml:space="preserve"> Peu de liquidité sur le</w:t>
      </w:r>
      <w:r w:rsidR="003309A6">
        <w:rPr>
          <w:rFonts w:ascii="Garamond" w:hAnsi="Garamond"/>
          <w:color w:val="08A1D9" w:themeColor="accent3"/>
          <w:sz w:val="26"/>
          <w:szCs w:val="26"/>
          <w:lang w:val="fr-FR"/>
        </w:rPr>
        <w:t>s</w:t>
      </w:r>
      <w:r>
        <w:rPr>
          <w:rFonts w:ascii="Garamond" w:hAnsi="Garamond"/>
          <w:color w:val="08A1D9" w:themeColor="accent3"/>
          <w:sz w:val="26"/>
          <w:szCs w:val="26"/>
          <w:lang w:val="fr-FR"/>
        </w:rPr>
        <w:t xml:space="preserve"> marché</w:t>
      </w:r>
      <w:r w:rsidR="003309A6">
        <w:rPr>
          <w:rFonts w:ascii="Garamond" w:hAnsi="Garamond"/>
          <w:color w:val="08A1D9" w:themeColor="accent3"/>
          <w:sz w:val="26"/>
          <w:szCs w:val="26"/>
          <w:lang w:val="fr-FR"/>
        </w:rPr>
        <w:t>s</w:t>
      </w:r>
      <w:r>
        <w:rPr>
          <w:rFonts w:ascii="Garamond" w:hAnsi="Garamond"/>
          <w:color w:val="08A1D9" w:themeColor="accent3"/>
          <w:sz w:val="26"/>
          <w:szCs w:val="26"/>
          <w:lang w:val="fr-FR"/>
        </w:rPr>
        <w:t xml:space="preserve"> obligataire</w:t>
      </w:r>
      <w:r w:rsidR="003309A6">
        <w:rPr>
          <w:rFonts w:ascii="Garamond" w:hAnsi="Garamond"/>
          <w:color w:val="08A1D9" w:themeColor="accent3"/>
          <w:sz w:val="26"/>
          <w:szCs w:val="26"/>
          <w:lang w:val="fr-FR"/>
        </w:rPr>
        <w:t>s et dérivés</w:t>
      </w:r>
    </w:p>
    <w:p w14:paraId="19341330" w14:textId="24FFAADF" w:rsidR="001B7EF2" w:rsidRDefault="00A71D14"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Ce</w:t>
      </w:r>
      <w:r w:rsidR="001B7EF2">
        <w:rPr>
          <w:rFonts w:ascii="Garamond" w:hAnsi="Garamond"/>
          <w:color w:val="434342" w:themeColor="text2"/>
          <w:sz w:val="22"/>
          <w:szCs w:val="22"/>
          <w:lang w:val="fr-FR"/>
        </w:rPr>
        <w:t xml:space="preserve"> qui s’est passé </w:t>
      </w:r>
      <w:r w:rsidR="00EA0E61">
        <w:rPr>
          <w:rFonts w:ascii="Garamond" w:hAnsi="Garamond"/>
          <w:color w:val="434342" w:themeColor="text2"/>
          <w:sz w:val="22"/>
          <w:szCs w:val="22"/>
          <w:lang w:val="fr-FR"/>
        </w:rPr>
        <w:t>entre mi-avril et mi-juin</w:t>
      </w:r>
      <w:r w:rsidR="001B7EF2">
        <w:rPr>
          <w:rFonts w:ascii="Garamond" w:hAnsi="Garamond"/>
          <w:color w:val="434342" w:themeColor="text2"/>
          <w:sz w:val="22"/>
          <w:szCs w:val="22"/>
          <w:lang w:val="fr-FR"/>
        </w:rPr>
        <w:t xml:space="preserve"> </w:t>
      </w:r>
      <w:r>
        <w:rPr>
          <w:rFonts w:ascii="Garamond" w:hAnsi="Garamond"/>
          <w:color w:val="434342" w:themeColor="text2"/>
          <w:sz w:val="22"/>
          <w:szCs w:val="22"/>
          <w:lang w:val="fr-FR"/>
        </w:rPr>
        <w:t xml:space="preserve">2015 </w:t>
      </w:r>
      <w:r w:rsidR="001B7EF2">
        <w:rPr>
          <w:rFonts w:ascii="Garamond" w:hAnsi="Garamond"/>
          <w:color w:val="434342" w:themeColor="text2"/>
          <w:sz w:val="22"/>
          <w:szCs w:val="22"/>
          <w:lang w:val="fr-FR"/>
        </w:rPr>
        <w:t xml:space="preserve">est un signe avant coureur du manque de liquidité sur les </w:t>
      </w:r>
      <w:r w:rsidR="00EA0E61">
        <w:rPr>
          <w:rFonts w:ascii="Garamond" w:hAnsi="Garamond"/>
          <w:color w:val="434342" w:themeColor="text2"/>
          <w:sz w:val="22"/>
          <w:szCs w:val="22"/>
          <w:lang w:val="fr-FR"/>
        </w:rPr>
        <w:t xml:space="preserve">marchés </w:t>
      </w:r>
      <w:r w:rsidR="00F35C6A">
        <w:rPr>
          <w:rFonts w:ascii="Garamond" w:hAnsi="Garamond"/>
          <w:color w:val="434342" w:themeColor="text2"/>
          <w:sz w:val="22"/>
          <w:szCs w:val="22"/>
          <w:lang w:val="fr-FR"/>
        </w:rPr>
        <w:t>obligataire</w:t>
      </w:r>
      <w:r w:rsidR="00EA0E61">
        <w:rPr>
          <w:rFonts w:ascii="Garamond" w:hAnsi="Garamond"/>
          <w:color w:val="434342" w:themeColor="text2"/>
          <w:sz w:val="22"/>
          <w:szCs w:val="22"/>
          <w:lang w:val="fr-FR"/>
        </w:rPr>
        <w:t>s. En</w:t>
      </w:r>
      <w:r w:rsidR="001B7EF2">
        <w:rPr>
          <w:rFonts w:ascii="Garamond" w:hAnsi="Garamond"/>
          <w:color w:val="434342" w:themeColor="text2"/>
          <w:sz w:val="22"/>
          <w:szCs w:val="22"/>
          <w:lang w:val="fr-FR"/>
        </w:rPr>
        <w:t xml:space="preserve"> </w:t>
      </w:r>
      <w:r w:rsidR="00EA0E61">
        <w:rPr>
          <w:rFonts w:ascii="Garamond" w:hAnsi="Garamond"/>
          <w:color w:val="434342" w:themeColor="text2"/>
          <w:sz w:val="22"/>
          <w:szCs w:val="22"/>
          <w:lang w:val="fr-FR"/>
        </w:rPr>
        <w:t>moins de deux mois</w:t>
      </w:r>
      <w:r w:rsidR="001B7EF2">
        <w:rPr>
          <w:rFonts w:ascii="Garamond" w:hAnsi="Garamond"/>
          <w:color w:val="434342" w:themeColor="text2"/>
          <w:sz w:val="22"/>
          <w:szCs w:val="22"/>
          <w:lang w:val="fr-FR"/>
        </w:rPr>
        <w:t xml:space="preserve">, le taux de rendement des emprunts allemands à 10 ans est passé de 0.07% (très légèrement positif) à </w:t>
      </w:r>
      <w:r w:rsidR="00190FDB">
        <w:rPr>
          <w:rFonts w:ascii="Garamond" w:hAnsi="Garamond"/>
          <w:color w:val="434342" w:themeColor="text2"/>
          <w:sz w:val="22"/>
          <w:szCs w:val="22"/>
          <w:lang w:val="fr-FR"/>
        </w:rPr>
        <w:t>1</w:t>
      </w:r>
      <w:r w:rsidR="001B7EF2">
        <w:rPr>
          <w:rFonts w:ascii="Garamond" w:hAnsi="Garamond"/>
          <w:color w:val="434342" w:themeColor="text2"/>
          <w:sz w:val="22"/>
          <w:szCs w:val="22"/>
          <w:lang w:val="fr-FR"/>
        </w:rPr>
        <w:t xml:space="preserve">%. Une correction aussi rapide dans un emprunt </w:t>
      </w:r>
      <w:r w:rsidR="00190FDB">
        <w:rPr>
          <w:rFonts w:ascii="Garamond" w:hAnsi="Garamond"/>
          <w:color w:val="434342" w:themeColor="text2"/>
          <w:sz w:val="22"/>
          <w:szCs w:val="22"/>
          <w:lang w:val="fr-FR"/>
        </w:rPr>
        <w:t>réputé</w:t>
      </w:r>
      <w:r w:rsidR="001B7EF2">
        <w:rPr>
          <w:rFonts w:ascii="Garamond" w:hAnsi="Garamond"/>
          <w:color w:val="434342" w:themeColor="text2"/>
          <w:sz w:val="22"/>
          <w:szCs w:val="22"/>
          <w:lang w:val="fr-FR"/>
        </w:rPr>
        <w:t xml:space="preserve"> liquide (</w:t>
      </w:r>
      <w:r w:rsidR="00F35C6A">
        <w:rPr>
          <w:rFonts w:ascii="Garamond" w:hAnsi="Garamond"/>
          <w:color w:val="434342" w:themeColor="text2"/>
          <w:sz w:val="22"/>
          <w:szCs w:val="22"/>
          <w:lang w:val="fr-FR"/>
        </w:rPr>
        <w:t xml:space="preserve">= </w:t>
      </w:r>
      <w:r w:rsidR="001B7EF2">
        <w:rPr>
          <w:rFonts w:ascii="Garamond" w:hAnsi="Garamond"/>
          <w:color w:val="434342" w:themeColor="text2"/>
          <w:sz w:val="22"/>
          <w:szCs w:val="22"/>
          <w:lang w:val="fr-FR"/>
        </w:rPr>
        <w:t>il reçoit en permanence des ordres d’acha</w:t>
      </w:r>
      <w:r w:rsidR="00F35C6A">
        <w:rPr>
          <w:rFonts w:ascii="Garamond" w:hAnsi="Garamond"/>
          <w:color w:val="434342" w:themeColor="text2"/>
          <w:sz w:val="22"/>
          <w:szCs w:val="22"/>
          <w:lang w:val="fr-FR"/>
        </w:rPr>
        <w:t>t</w:t>
      </w:r>
      <w:r w:rsidR="001B7EF2">
        <w:rPr>
          <w:rFonts w:ascii="Garamond" w:hAnsi="Garamond"/>
          <w:color w:val="434342" w:themeColor="text2"/>
          <w:sz w:val="22"/>
          <w:szCs w:val="22"/>
          <w:lang w:val="fr-FR"/>
        </w:rPr>
        <w:t xml:space="preserve"> et de vente dans des volumes conséquents) est plutôt rare. Les règles de Bâle III ont poussé les banques d’investissement</w:t>
      </w:r>
      <w:r w:rsidR="00F35C6A">
        <w:rPr>
          <w:rFonts w:ascii="Garamond" w:hAnsi="Garamond"/>
          <w:color w:val="434342" w:themeColor="text2"/>
          <w:sz w:val="22"/>
          <w:szCs w:val="22"/>
          <w:lang w:val="fr-FR"/>
        </w:rPr>
        <w:t xml:space="preserve"> (les « market makers »)</w:t>
      </w:r>
      <w:r w:rsidR="001B7EF2">
        <w:rPr>
          <w:rFonts w:ascii="Garamond" w:hAnsi="Garamond"/>
          <w:color w:val="434342" w:themeColor="text2"/>
          <w:sz w:val="22"/>
          <w:szCs w:val="22"/>
          <w:lang w:val="fr-FR"/>
        </w:rPr>
        <w:t xml:space="preserve"> à réduire leurs activités de trading obligataire. Elles ont donc beaucoup moins d’appétit pour garder des obligations dans leurs livres quand le marché décale. </w:t>
      </w:r>
      <w:r w:rsidR="001B7EF2" w:rsidRPr="00FC1FDD">
        <w:rPr>
          <w:rFonts w:ascii="Garamond" w:hAnsi="Garamond"/>
          <w:b/>
          <w:color w:val="434342" w:themeColor="text2"/>
          <w:sz w:val="22"/>
          <w:szCs w:val="22"/>
          <w:lang w:val="fr-FR"/>
        </w:rPr>
        <w:t>Il suffit qu’un mouvement de marché se crée et il peut alors déclencher toute une série de « stop loss</w:t>
      </w:r>
      <w:r w:rsidR="00190FDB" w:rsidRPr="00FC1FDD">
        <w:rPr>
          <w:rFonts w:ascii="Garamond" w:hAnsi="Garamond"/>
          <w:b/>
          <w:color w:val="434342" w:themeColor="text2"/>
          <w:sz w:val="22"/>
          <w:szCs w:val="22"/>
          <w:lang w:val="fr-FR"/>
        </w:rPr>
        <w:t>es</w:t>
      </w:r>
      <w:r w:rsidR="001B7EF2" w:rsidRPr="00FC1FDD">
        <w:rPr>
          <w:rFonts w:ascii="Garamond" w:hAnsi="Garamond"/>
          <w:b/>
          <w:color w:val="434342" w:themeColor="text2"/>
          <w:sz w:val="22"/>
          <w:szCs w:val="22"/>
          <w:lang w:val="fr-FR"/>
        </w:rPr>
        <w:t> »</w:t>
      </w:r>
      <w:r w:rsidR="001B7EF2">
        <w:rPr>
          <w:rFonts w:ascii="Garamond" w:hAnsi="Garamond"/>
          <w:color w:val="434342" w:themeColor="text2"/>
          <w:sz w:val="22"/>
          <w:szCs w:val="22"/>
          <w:lang w:val="fr-FR"/>
        </w:rPr>
        <w:t xml:space="preserve"> (=</w:t>
      </w:r>
      <w:r w:rsidR="00F35C6A">
        <w:rPr>
          <w:rFonts w:ascii="Garamond" w:hAnsi="Garamond"/>
          <w:color w:val="434342" w:themeColor="text2"/>
          <w:sz w:val="22"/>
          <w:szCs w:val="22"/>
          <w:lang w:val="fr-FR"/>
        </w:rPr>
        <w:t xml:space="preserve"> </w:t>
      </w:r>
      <w:r w:rsidR="001B7EF2">
        <w:rPr>
          <w:rFonts w:ascii="Garamond" w:hAnsi="Garamond"/>
          <w:color w:val="434342" w:themeColor="text2"/>
          <w:sz w:val="22"/>
          <w:szCs w:val="22"/>
          <w:lang w:val="fr-FR"/>
        </w:rPr>
        <w:t>ordres de vente que les investisseurs mettent en place dans le but de limiter leurs pertes si le marché décale contre eux) qui ramasse tout sur son passage. C’est comme le randonneur à ski qui déclenche une petite coulée de neige qui va elle-même déclencher une avalanche beaucoup plus volumineuse. Avec tous les robots et les algorithmes qui jouent le marché, il est impossible de prédire l’ampleur des dégâts quand les investisseurs affolés prendront le che</w:t>
      </w:r>
      <w:r>
        <w:rPr>
          <w:rFonts w:ascii="Garamond" w:hAnsi="Garamond"/>
          <w:color w:val="434342" w:themeColor="text2"/>
          <w:sz w:val="22"/>
          <w:szCs w:val="22"/>
          <w:lang w:val="fr-FR"/>
        </w:rPr>
        <w:t>min de la sortie en même temps.</w:t>
      </w:r>
    </w:p>
    <w:p w14:paraId="6887BA4A" w14:textId="74026025" w:rsidR="00A71D14" w:rsidRPr="001B7EF2" w:rsidRDefault="00A71D14"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Ce risque est à mon avis particulièrement marqué sur le marché des </w:t>
      </w:r>
      <w:r w:rsidR="001D2204" w:rsidRPr="00FC1FDD">
        <w:rPr>
          <w:rFonts w:ascii="Garamond" w:hAnsi="Garamond"/>
          <w:b/>
          <w:color w:val="434342" w:themeColor="text2"/>
          <w:sz w:val="22"/>
          <w:szCs w:val="22"/>
          <w:lang w:val="fr-FR"/>
        </w:rPr>
        <w:t xml:space="preserve">dérivés de </w:t>
      </w:r>
      <w:r w:rsidRPr="00FC1FDD">
        <w:rPr>
          <w:rFonts w:ascii="Garamond" w:hAnsi="Garamond"/>
          <w:b/>
          <w:color w:val="434342" w:themeColor="text2"/>
          <w:sz w:val="22"/>
          <w:szCs w:val="22"/>
          <w:lang w:val="fr-FR"/>
        </w:rPr>
        <w:t xml:space="preserve">taux </w:t>
      </w:r>
      <w:r w:rsidR="001D2204" w:rsidRPr="00FC1FDD">
        <w:rPr>
          <w:rFonts w:ascii="Garamond" w:hAnsi="Garamond"/>
          <w:b/>
          <w:color w:val="434342" w:themeColor="text2"/>
          <w:sz w:val="22"/>
          <w:szCs w:val="22"/>
          <w:lang w:val="fr-FR"/>
        </w:rPr>
        <w:t>en CHF</w:t>
      </w:r>
      <w:r w:rsidR="001D2204">
        <w:rPr>
          <w:rFonts w:ascii="Garamond" w:hAnsi="Garamond"/>
          <w:color w:val="434342" w:themeColor="text2"/>
          <w:sz w:val="22"/>
          <w:szCs w:val="22"/>
          <w:lang w:val="fr-FR"/>
        </w:rPr>
        <w:t>. Les fameux taux swaps dont nous avons déjà parlé</w:t>
      </w:r>
      <w:r w:rsidR="00F35C6A">
        <w:rPr>
          <w:rFonts w:ascii="Garamond" w:hAnsi="Garamond"/>
          <w:color w:val="434342" w:themeColor="text2"/>
          <w:sz w:val="22"/>
          <w:szCs w:val="22"/>
          <w:lang w:val="fr-FR"/>
        </w:rPr>
        <w:t xml:space="preserve"> permettent aux banques </w:t>
      </w:r>
      <w:r w:rsidR="001D2204">
        <w:rPr>
          <w:rFonts w:ascii="Garamond" w:hAnsi="Garamond"/>
          <w:color w:val="434342" w:themeColor="text2"/>
          <w:sz w:val="22"/>
          <w:szCs w:val="22"/>
          <w:lang w:val="fr-FR"/>
        </w:rPr>
        <w:t>de se protéger contre une hausse des taux</w:t>
      </w:r>
      <w:r w:rsidR="0042654B">
        <w:rPr>
          <w:rFonts w:ascii="Garamond" w:hAnsi="Garamond"/>
          <w:color w:val="434342" w:themeColor="text2"/>
          <w:sz w:val="22"/>
          <w:szCs w:val="22"/>
          <w:lang w:val="fr-FR"/>
        </w:rPr>
        <w:t xml:space="preserve"> (« hedging »)</w:t>
      </w:r>
      <w:r w:rsidR="001D2204">
        <w:rPr>
          <w:rFonts w:ascii="Garamond" w:hAnsi="Garamond"/>
          <w:color w:val="434342" w:themeColor="text2"/>
          <w:sz w:val="22"/>
          <w:szCs w:val="22"/>
          <w:lang w:val="fr-FR"/>
        </w:rPr>
        <w:t xml:space="preserve"> en payant </w:t>
      </w:r>
      <w:r w:rsidR="00F35C6A">
        <w:rPr>
          <w:rFonts w:ascii="Garamond" w:hAnsi="Garamond"/>
          <w:color w:val="434342" w:themeColor="text2"/>
          <w:sz w:val="22"/>
          <w:szCs w:val="22"/>
          <w:lang w:val="fr-FR"/>
        </w:rPr>
        <w:t xml:space="preserve">un taux </w:t>
      </w:r>
      <w:r w:rsidR="001D2204">
        <w:rPr>
          <w:rFonts w:ascii="Garamond" w:hAnsi="Garamond"/>
          <w:color w:val="434342" w:themeColor="text2"/>
          <w:sz w:val="22"/>
          <w:szCs w:val="22"/>
          <w:lang w:val="fr-FR"/>
        </w:rPr>
        <w:t xml:space="preserve">fixe </w:t>
      </w:r>
      <w:r w:rsidR="00F35C6A">
        <w:rPr>
          <w:rFonts w:ascii="Garamond" w:hAnsi="Garamond"/>
          <w:color w:val="434342" w:themeColor="text2"/>
          <w:sz w:val="22"/>
          <w:szCs w:val="22"/>
          <w:lang w:val="fr-FR"/>
        </w:rPr>
        <w:t xml:space="preserve">(= </w:t>
      </w:r>
      <w:r w:rsidR="001D2204">
        <w:rPr>
          <w:rFonts w:ascii="Garamond" w:hAnsi="Garamond"/>
          <w:color w:val="434342" w:themeColor="text2"/>
          <w:sz w:val="22"/>
          <w:szCs w:val="22"/>
          <w:lang w:val="fr-FR"/>
        </w:rPr>
        <w:t>le taux swap à 10 ans</w:t>
      </w:r>
      <w:r w:rsidR="00F35C6A">
        <w:rPr>
          <w:rFonts w:ascii="Garamond" w:hAnsi="Garamond"/>
          <w:color w:val="434342" w:themeColor="text2"/>
          <w:sz w:val="22"/>
          <w:szCs w:val="22"/>
          <w:lang w:val="fr-FR"/>
        </w:rPr>
        <w:t xml:space="preserve">, + </w:t>
      </w:r>
      <w:r w:rsidR="001D2204">
        <w:rPr>
          <w:rFonts w:ascii="Garamond" w:hAnsi="Garamond"/>
          <w:color w:val="434342" w:themeColor="text2"/>
          <w:sz w:val="22"/>
          <w:szCs w:val="22"/>
          <w:lang w:val="fr-FR"/>
        </w:rPr>
        <w:t>0.3%</w:t>
      </w:r>
      <w:r w:rsidR="00F35C6A">
        <w:rPr>
          <w:rFonts w:ascii="Garamond" w:hAnsi="Garamond"/>
          <w:color w:val="434342" w:themeColor="text2"/>
          <w:sz w:val="22"/>
          <w:szCs w:val="22"/>
          <w:lang w:val="fr-FR"/>
        </w:rPr>
        <w:t xml:space="preserve"> début août 2015</w:t>
      </w:r>
      <w:r w:rsidR="001D2204">
        <w:rPr>
          <w:rFonts w:ascii="Garamond" w:hAnsi="Garamond"/>
          <w:color w:val="434342" w:themeColor="text2"/>
          <w:sz w:val="22"/>
          <w:szCs w:val="22"/>
          <w:lang w:val="fr-FR"/>
        </w:rPr>
        <w:t>) contre le taux Libor à 6 mois qui sera refixé semestriellement selon le niveau futur des taux courts (début août 2015, le Libor se situe à – 0.7% environ).</w:t>
      </w:r>
      <w:r w:rsidR="0042654B">
        <w:rPr>
          <w:rFonts w:ascii="Garamond" w:hAnsi="Garamond"/>
          <w:color w:val="434342" w:themeColor="text2"/>
          <w:sz w:val="22"/>
          <w:szCs w:val="22"/>
          <w:lang w:val="fr-FR"/>
        </w:rPr>
        <w:t xml:space="preserve"> En ce moment, les banques ont tendance à différer leur hedging pour éviter de perdre 1% par an (elles devraient payer + 0.3% et recevoir un taux négatif de – 0.7% donc </w:t>
      </w:r>
      <w:r w:rsidR="00190FDB">
        <w:rPr>
          <w:rFonts w:ascii="Garamond" w:hAnsi="Garamond"/>
          <w:color w:val="434342" w:themeColor="text2"/>
          <w:sz w:val="22"/>
          <w:szCs w:val="22"/>
          <w:lang w:val="fr-FR"/>
        </w:rPr>
        <w:t>payer + 0.3% + 0.7% = 1%). Cec</w:t>
      </w:r>
      <w:r w:rsidR="0042654B">
        <w:rPr>
          <w:rFonts w:ascii="Garamond" w:hAnsi="Garamond"/>
          <w:color w:val="434342" w:themeColor="text2"/>
          <w:sz w:val="22"/>
          <w:szCs w:val="22"/>
          <w:lang w:val="fr-FR"/>
        </w:rPr>
        <w:t>i n’exclue pas un choc sur les taux comme celui qu’a subi le rendement des emprunts allemands. Un tel</w:t>
      </w:r>
      <w:r w:rsidR="004E4A3A">
        <w:rPr>
          <w:rFonts w:ascii="Garamond" w:hAnsi="Garamond"/>
          <w:color w:val="434342" w:themeColor="text2"/>
          <w:sz w:val="22"/>
          <w:szCs w:val="22"/>
          <w:lang w:val="fr-FR"/>
        </w:rPr>
        <w:t xml:space="preserve"> choc peut obliger les banques à</w:t>
      </w:r>
      <w:r w:rsidR="0042654B">
        <w:rPr>
          <w:rFonts w:ascii="Garamond" w:hAnsi="Garamond"/>
          <w:color w:val="434342" w:themeColor="text2"/>
          <w:sz w:val="22"/>
          <w:szCs w:val="22"/>
          <w:lang w:val="fr-FR"/>
        </w:rPr>
        <w:t xml:space="preserve"> devoir hedger rapidement les positions qu’elles ont laissé</w:t>
      </w:r>
      <w:r w:rsidR="004E4A3A">
        <w:rPr>
          <w:rFonts w:ascii="Garamond" w:hAnsi="Garamond"/>
          <w:color w:val="434342" w:themeColor="text2"/>
          <w:sz w:val="22"/>
          <w:szCs w:val="22"/>
          <w:lang w:val="fr-FR"/>
        </w:rPr>
        <w:t>es</w:t>
      </w:r>
      <w:r w:rsidR="0042654B">
        <w:rPr>
          <w:rFonts w:ascii="Garamond" w:hAnsi="Garamond"/>
          <w:color w:val="434342" w:themeColor="text2"/>
          <w:sz w:val="22"/>
          <w:szCs w:val="22"/>
          <w:lang w:val="fr-FR"/>
        </w:rPr>
        <w:t xml:space="preserve"> ouvertes. La plupart des acteurs ayant un comportement similaire (différer son hedging), il existe un risque non négligeable de voir tout le monde se précipiter vers la sortie en même temps, avec comme conséquences prévisibles un mouvement de panique et une flambée des taux. Toutes les banques se retrouvent en même temps payeuses du taux swap et plus personne n’est là pour contrebalancer la barque. </w:t>
      </w:r>
    </w:p>
    <w:p w14:paraId="62FD35EA" w14:textId="2213C33A" w:rsidR="003309A6" w:rsidRDefault="003309A6" w:rsidP="003309A6">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Nous venons de planter le décor. Il est temps de </w:t>
      </w:r>
      <w:r w:rsidRPr="003309A6">
        <w:rPr>
          <w:rFonts w:ascii="Garamond" w:hAnsi="Garamond"/>
          <w:b/>
          <w:color w:val="434342" w:themeColor="text2"/>
          <w:sz w:val="22"/>
          <w:szCs w:val="22"/>
          <w:lang w:val="fr-FR"/>
        </w:rPr>
        <w:t>répondre plus précisément à la question de notre collègue Fabien</w:t>
      </w:r>
      <w:r w:rsidR="00313C70">
        <w:rPr>
          <w:rFonts w:ascii="Garamond" w:hAnsi="Garamond"/>
          <w:color w:val="434342" w:themeColor="text2"/>
          <w:sz w:val="22"/>
          <w:szCs w:val="22"/>
          <w:lang w:val="fr-FR"/>
        </w:rPr>
        <w:t>:</w:t>
      </w:r>
      <w:r>
        <w:rPr>
          <w:rFonts w:ascii="Garamond" w:hAnsi="Garamond"/>
          <w:color w:val="434342" w:themeColor="text2"/>
          <w:sz w:val="22"/>
          <w:szCs w:val="22"/>
          <w:lang w:val="fr-FR"/>
        </w:rPr>
        <w:t xml:space="preserve"> </w:t>
      </w:r>
      <w:r w:rsidRPr="006148D9">
        <w:rPr>
          <w:rFonts w:ascii="Garamond" w:hAnsi="Garamond"/>
          <w:color w:val="434342" w:themeColor="text2"/>
          <w:sz w:val="22"/>
          <w:szCs w:val="22"/>
          <w:lang w:val="fr-FR"/>
        </w:rPr>
        <w:t>Comment les taux hypothécaires devraient</w:t>
      </w:r>
      <w:r>
        <w:rPr>
          <w:rFonts w:ascii="Garamond" w:hAnsi="Garamond"/>
          <w:color w:val="434342" w:themeColor="text2"/>
          <w:sz w:val="22"/>
          <w:szCs w:val="22"/>
          <w:lang w:val="fr-FR"/>
        </w:rPr>
        <w:t>-ils</w:t>
      </w:r>
      <w:r w:rsidRPr="006148D9">
        <w:rPr>
          <w:rFonts w:ascii="Garamond" w:hAnsi="Garamond"/>
          <w:color w:val="434342" w:themeColor="text2"/>
          <w:sz w:val="22"/>
          <w:szCs w:val="22"/>
          <w:lang w:val="fr-FR"/>
        </w:rPr>
        <w:t xml:space="preserve"> réagir quand les taux</w:t>
      </w:r>
      <w:r>
        <w:rPr>
          <w:rFonts w:ascii="Garamond" w:hAnsi="Garamond"/>
          <w:color w:val="434342" w:themeColor="text2"/>
          <w:sz w:val="22"/>
          <w:szCs w:val="22"/>
          <w:lang w:val="fr-FR"/>
        </w:rPr>
        <w:t xml:space="preserve"> courts vont passer de négatifs à zéro</w:t>
      </w:r>
      <w:r w:rsidRPr="006148D9">
        <w:rPr>
          <w:rFonts w:ascii="Garamond" w:hAnsi="Garamond"/>
          <w:color w:val="434342" w:themeColor="text2"/>
          <w:sz w:val="22"/>
          <w:szCs w:val="22"/>
          <w:lang w:val="fr-FR"/>
        </w:rPr>
        <w:t>?</w:t>
      </w:r>
      <w:r>
        <w:rPr>
          <w:rFonts w:ascii="Garamond" w:hAnsi="Garamond"/>
          <w:color w:val="434342" w:themeColor="text2"/>
          <w:sz w:val="22"/>
          <w:szCs w:val="22"/>
          <w:lang w:val="fr-FR"/>
        </w:rPr>
        <w:t xml:space="preserve"> </w:t>
      </w:r>
    </w:p>
    <w:p w14:paraId="391F5C76" w14:textId="7AD3AC58" w:rsidR="007C7328" w:rsidRDefault="00737C4B" w:rsidP="00DE682C">
      <w:pPr>
        <w:spacing w:before="240" w:line="360" w:lineRule="auto"/>
        <w:rPr>
          <w:rFonts w:ascii="Garamond" w:hAnsi="Garamond"/>
          <w:color w:val="434342" w:themeColor="text2"/>
          <w:sz w:val="22"/>
          <w:szCs w:val="22"/>
          <w:lang w:val="fr-FR"/>
        </w:rPr>
      </w:pPr>
      <w:r>
        <w:rPr>
          <w:rFonts w:ascii="Garamond" w:hAnsi="Garamond"/>
          <w:color w:val="08A1D9" w:themeColor="accent3"/>
          <w:sz w:val="26"/>
          <w:szCs w:val="26"/>
          <w:lang w:val="fr-FR"/>
        </w:rPr>
        <w:t>4</w:t>
      </w:r>
      <w:r w:rsidR="00DE682C">
        <w:rPr>
          <w:rFonts w:ascii="Garamond" w:hAnsi="Garamond"/>
          <w:color w:val="08A1D9" w:themeColor="accent3"/>
          <w:sz w:val="26"/>
          <w:szCs w:val="26"/>
          <w:lang w:val="fr-FR"/>
        </w:rPr>
        <w:t>. EN THEORIE: Mouvement de balancier et symétrie</w:t>
      </w:r>
    </w:p>
    <w:p w14:paraId="3E1461E9" w14:textId="7424C676" w:rsidR="006148D9" w:rsidRPr="006148D9" w:rsidRDefault="00DE682C"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Le mécanisme de</w:t>
      </w:r>
      <w:r w:rsidR="006148D9" w:rsidRPr="006148D9">
        <w:rPr>
          <w:rFonts w:ascii="Garamond" w:hAnsi="Garamond"/>
          <w:color w:val="434342" w:themeColor="text2"/>
          <w:sz w:val="22"/>
          <w:szCs w:val="22"/>
          <w:lang w:val="fr-FR"/>
        </w:rPr>
        <w:t xml:space="preserve"> baisse des taux courts (</w:t>
      </w:r>
      <w:r>
        <w:rPr>
          <w:rFonts w:ascii="Garamond" w:hAnsi="Garamond"/>
          <w:color w:val="434342" w:themeColor="text2"/>
          <w:sz w:val="22"/>
          <w:szCs w:val="22"/>
          <w:lang w:val="fr-FR"/>
        </w:rPr>
        <w:t xml:space="preserve">le taux </w:t>
      </w:r>
      <w:r w:rsidR="005F04FE">
        <w:rPr>
          <w:rFonts w:ascii="Garamond" w:hAnsi="Garamond"/>
          <w:color w:val="434342" w:themeColor="text2"/>
          <w:sz w:val="22"/>
          <w:szCs w:val="22"/>
          <w:lang w:val="fr-FR"/>
        </w:rPr>
        <w:t xml:space="preserve">de rendement des comptes </w:t>
      </w:r>
      <w:r>
        <w:rPr>
          <w:rFonts w:ascii="Garamond" w:hAnsi="Garamond"/>
          <w:color w:val="434342" w:themeColor="text2"/>
          <w:sz w:val="22"/>
          <w:szCs w:val="22"/>
          <w:lang w:val="fr-FR"/>
        </w:rPr>
        <w:t>é</w:t>
      </w:r>
      <w:r w:rsidR="006148D9" w:rsidRPr="006148D9">
        <w:rPr>
          <w:rFonts w:ascii="Garamond" w:hAnsi="Garamond"/>
          <w:color w:val="434342" w:themeColor="text2"/>
          <w:sz w:val="22"/>
          <w:szCs w:val="22"/>
          <w:lang w:val="fr-FR"/>
        </w:rPr>
        <w:t>pargne</w:t>
      </w:r>
      <w:r w:rsidR="005F04FE">
        <w:rPr>
          <w:rFonts w:ascii="Garamond" w:hAnsi="Garamond"/>
          <w:color w:val="434342" w:themeColor="text2"/>
          <w:sz w:val="22"/>
          <w:szCs w:val="22"/>
          <w:lang w:val="fr-FR"/>
        </w:rPr>
        <w:t xml:space="preserve"> restant lui bloqué</w:t>
      </w:r>
      <w:r>
        <w:rPr>
          <w:rFonts w:ascii="Garamond" w:hAnsi="Garamond"/>
          <w:color w:val="434342" w:themeColor="text2"/>
          <w:sz w:val="22"/>
          <w:szCs w:val="22"/>
          <w:lang w:val="fr-FR"/>
        </w:rPr>
        <w:t xml:space="preserve"> à zéro</w:t>
      </w:r>
      <w:r w:rsidR="006148D9" w:rsidRPr="006148D9">
        <w:rPr>
          <w:rFonts w:ascii="Garamond" w:hAnsi="Garamond"/>
          <w:color w:val="434342" w:themeColor="text2"/>
          <w:sz w:val="22"/>
          <w:szCs w:val="22"/>
          <w:lang w:val="fr-FR"/>
        </w:rPr>
        <w:t xml:space="preserve">) qui a engendré une hausse des taux hypothécaires </w:t>
      </w:r>
      <w:r w:rsidR="005F04FE">
        <w:rPr>
          <w:rFonts w:ascii="Garamond" w:hAnsi="Garamond"/>
          <w:color w:val="434342" w:themeColor="text2"/>
          <w:sz w:val="22"/>
          <w:szCs w:val="22"/>
          <w:lang w:val="fr-FR"/>
        </w:rPr>
        <w:t xml:space="preserve">de durée </w:t>
      </w:r>
      <w:r w:rsidR="006148D9" w:rsidRPr="006148D9">
        <w:rPr>
          <w:rFonts w:ascii="Garamond" w:hAnsi="Garamond"/>
          <w:color w:val="434342" w:themeColor="text2"/>
          <w:sz w:val="22"/>
          <w:szCs w:val="22"/>
          <w:lang w:val="fr-FR"/>
        </w:rPr>
        <w:t>moyen</w:t>
      </w:r>
      <w:r w:rsidR="005F04FE">
        <w:rPr>
          <w:rFonts w:ascii="Garamond" w:hAnsi="Garamond"/>
          <w:color w:val="434342" w:themeColor="text2"/>
          <w:sz w:val="22"/>
          <w:szCs w:val="22"/>
          <w:lang w:val="fr-FR"/>
        </w:rPr>
        <w:t xml:space="preserve">ne ou </w:t>
      </w:r>
      <w:r w:rsidR="006148D9" w:rsidRPr="006148D9">
        <w:rPr>
          <w:rFonts w:ascii="Garamond" w:hAnsi="Garamond"/>
          <w:color w:val="434342" w:themeColor="text2"/>
          <w:sz w:val="22"/>
          <w:szCs w:val="22"/>
          <w:lang w:val="fr-FR"/>
        </w:rPr>
        <w:t>long</w:t>
      </w:r>
      <w:r w:rsidR="005F04FE">
        <w:rPr>
          <w:rFonts w:ascii="Garamond" w:hAnsi="Garamond"/>
          <w:color w:val="434342" w:themeColor="text2"/>
          <w:sz w:val="22"/>
          <w:szCs w:val="22"/>
          <w:lang w:val="fr-FR"/>
        </w:rPr>
        <w:t>ue</w:t>
      </w:r>
      <w:r w:rsidR="006148D9" w:rsidRPr="006148D9">
        <w:rPr>
          <w:rFonts w:ascii="Garamond" w:hAnsi="Garamond"/>
          <w:color w:val="434342" w:themeColor="text2"/>
          <w:sz w:val="22"/>
          <w:szCs w:val="22"/>
          <w:lang w:val="fr-FR"/>
        </w:rPr>
        <w:t xml:space="preserve"> devrait logiquement fonctionner en sens inverse. Ce serait une excellente nouvelle pour les propriétaires immob</w:t>
      </w:r>
      <w:r>
        <w:rPr>
          <w:rFonts w:ascii="Garamond" w:hAnsi="Garamond"/>
          <w:color w:val="434342" w:themeColor="text2"/>
          <w:sz w:val="22"/>
          <w:szCs w:val="22"/>
          <w:lang w:val="fr-FR"/>
        </w:rPr>
        <w:t xml:space="preserve">iliers dont l’hypothèque arriverait </w:t>
      </w:r>
      <w:r w:rsidR="006148D9" w:rsidRPr="006148D9">
        <w:rPr>
          <w:rFonts w:ascii="Garamond" w:hAnsi="Garamond"/>
          <w:color w:val="434342" w:themeColor="text2"/>
          <w:sz w:val="22"/>
          <w:szCs w:val="22"/>
          <w:lang w:val="fr-FR"/>
        </w:rPr>
        <w:t xml:space="preserve">à échéance ou pour ceux qui ont opté pour une hypothèque Libor. Une normalisation des taux courts (corridor de la BNS revu à la hausse) qui les amènerait d’un territoire négatif vers des niveaux légèrement positifs devrait </w:t>
      </w:r>
      <w:r>
        <w:rPr>
          <w:rFonts w:ascii="Garamond" w:hAnsi="Garamond"/>
          <w:color w:val="434342" w:themeColor="text2"/>
          <w:sz w:val="22"/>
          <w:szCs w:val="22"/>
          <w:lang w:val="fr-FR"/>
        </w:rPr>
        <w:t xml:space="preserve">donc </w:t>
      </w:r>
      <w:r w:rsidR="006148D9" w:rsidRPr="006148D9">
        <w:rPr>
          <w:rFonts w:ascii="Garamond" w:hAnsi="Garamond"/>
          <w:color w:val="434342" w:themeColor="text2"/>
          <w:sz w:val="22"/>
          <w:szCs w:val="22"/>
          <w:lang w:val="fr-FR"/>
        </w:rPr>
        <w:t xml:space="preserve">s’accompagner d’une baisse des taux hypothécaires à moyen-long terme. Ceci s’expliquerait par le fait que la banque, ne </w:t>
      </w:r>
      <w:r w:rsidR="006148D9" w:rsidRPr="00FC1FDD">
        <w:rPr>
          <w:rFonts w:ascii="Garamond" w:hAnsi="Garamond"/>
          <w:b/>
          <w:color w:val="434342" w:themeColor="text2"/>
          <w:sz w:val="22"/>
          <w:szCs w:val="22"/>
          <w:lang w:val="fr-FR"/>
        </w:rPr>
        <w:t>perdant plus d’argent sur l’épargne</w:t>
      </w:r>
      <w:r>
        <w:rPr>
          <w:rFonts w:ascii="Garamond" w:hAnsi="Garamond"/>
          <w:color w:val="434342" w:themeColor="text2"/>
          <w:sz w:val="22"/>
          <w:szCs w:val="22"/>
          <w:lang w:val="fr-FR"/>
        </w:rPr>
        <w:t xml:space="preserve"> (elle la rétribue au niveau du taux Libor ou en-dessous et ne sacrifie donc plus sa marge)</w:t>
      </w:r>
      <w:r w:rsidR="006148D9" w:rsidRPr="006148D9">
        <w:rPr>
          <w:rFonts w:ascii="Garamond" w:hAnsi="Garamond"/>
          <w:color w:val="434342" w:themeColor="text2"/>
          <w:sz w:val="22"/>
          <w:szCs w:val="22"/>
          <w:lang w:val="fr-FR"/>
        </w:rPr>
        <w:t>, serait en mesure de réduire sa marge sur les hypothèques par rapport aux taux de marché</w:t>
      </w:r>
      <w:r>
        <w:rPr>
          <w:rFonts w:ascii="Garamond" w:hAnsi="Garamond"/>
          <w:color w:val="434342" w:themeColor="text2"/>
          <w:sz w:val="22"/>
          <w:szCs w:val="22"/>
          <w:lang w:val="fr-FR"/>
        </w:rPr>
        <w:t xml:space="preserve"> (les taux swaps)</w:t>
      </w:r>
      <w:r w:rsidR="006148D9" w:rsidRPr="006148D9">
        <w:rPr>
          <w:rFonts w:ascii="Garamond" w:hAnsi="Garamond"/>
          <w:color w:val="434342" w:themeColor="text2"/>
          <w:sz w:val="22"/>
          <w:szCs w:val="22"/>
          <w:lang w:val="fr-FR"/>
        </w:rPr>
        <w:t xml:space="preserve">. Dans la même logique, </w:t>
      </w:r>
      <w:r w:rsidR="006148D9" w:rsidRPr="00FC1FDD">
        <w:rPr>
          <w:rFonts w:ascii="Garamond" w:hAnsi="Garamond"/>
          <w:b/>
          <w:color w:val="434342" w:themeColor="text2"/>
          <w:sz w:val="22"/>
          <w:szCs w:val="22"/>
          <w:lang w:val="fr-FR"/>
        </w:rPr>
        <w:t xml:space="preserve">le coût de la protection contre le risque de taux de la banque se réduirait </w:t>
      </w:r>
      <w:r w:rsidR="006148D9" w:rsidRPr="006148D9">
        <w:rPr>
          <w:rFonts w:ascii="Garamond" w:hAnsi="Garamond"/>
          <w:color w:val="434342" w:themeColor="text2"/>
          <w:sz w:val="22"/>
          <w:szCs w:val="22"/>
          <w:lang w:val="fr-FR"/>
        </w:rPr>
        <w:t>considérablement (plus de Libor négatif à supporter en plus du taux fixe</w:t>
      </w:r>
      <w:r>
        <w:rPr>
          <w:rFonts w:ascii="Garamond" w:hAnsi="Garamond"/>
          <w:color w:val="434342" w:themeColor="text2"/>
          <w:sz w:val="22"/>
          <w:szCs w:val="22"/>
          <w:lang w:val="fr-FR"/>
        </w:rPr>
        <w:t xml:space="preserve"> ; dans notre exemple précédent, elle ne perdrait </w:t>
      </w:r>
      <w:r w:rsidR="005F04FE">
        <w:rPr>
          <w:rFonts w:ascii="Garamond" w:hAnsi="Garamond"/>
          <w:color w:val="434342" w:themeColor="text2"/>
          <w:sz w:val="22"/>
          <w:szCs w:val="22"/>
          <w:lang w:val="fr-FR"/>
        </w:rPr>
        <w:t xml:space="preserve">initialement </w:t>
      </w:r>
      <w:r>
        <w:rPr>
          <w:rFonts w:ascii="Garamond" w:hAnsi="Garamond"/>
          <w:color w:val="434342" w:themeColor="text2"/>
          <w:sz w:val="22"/>
          <w:szCs w:val="22"/>
          <w:lang w:val="fr-FR"/>
        </w:rPr>
        <w:t>que 0.3% de marge par an sur 10 ans car le Libor 6 mois passe</w:t>
      </w:r>
      <w:r w:rsidR="005F04FE">
        <w:rPr>
          <w:rFonts w:ascii="Garamond" w:hAnsi="Garamond"/>
          <w:color w:val="434342" w:themeColor="text2"/>
          <w:sz w:val="22"/>
          <w:szCs w:val="22"/>
          <w:lang w:val="fr-FR"/>
        </w:rPr>
        <w:t>rait</w:t>
      </w:r>
      <w:r>
        <w:rPr>
          <w:rFonts w:ascii="Garamond" w:hAnsi="Garamond"/>
          <w:color w:val="434342" w:themeColor="text2"/>
          <w:sz w:val="22"/>
          <w:szCs w:val="22"/>
          <w:lang w:val="fr-FR"/>
        </w:rPr>
        <w:t xml:space="preserve"> de –</w:t>
      </w:r>
      <w:r w:rsidR="0080693F">
        <w:rPr>
          <w:rFonts w:ascii="Garamond" w:hAnsi="Garamond"/>
          <w:color w:val="434342" w:themeColor="text2"/>
          <w:sz w:val="22"/>
          <w:szCs w:val="22"/>
          <w:lang w:val="fr-FR"/>
        </w:rPr>
        <w:t xml:space="preserve"> 0.7% à 0%). L’effet combiné d’une meilleure marge d’intérêt et de la réduction du coût du hedging</w:t>
      </w:r>
      <w:r w:rsidR="006148D9" w:rsidRPr="006148D9">
        <w:rPr>
          <w:rFonts w:ascii="Garamond" w:hAnsi="Garamond"/>
          <w:color w:val="434342" w:themeColor="text2"/>
          <w:sz w:val="22"/>
          <w:szCs w:val="22"/>
          <w:lang w:val="fr-FR"/>
        </w:rPr>
        <w:t xml:space="preserve"> permett</w:t>
      </w:r>
      <w:r w:rsidR="0080693F">
        <w:rPr>
          <w:rFonts w:ascii="Garamond" w:hAnsi="Garamond"/>
          <w:color w:val="434342" w:themeColor="text2"/>
          <w:sz w:val="22"/>
          <w:szCs w:val="22"/>
          <w:lang w:val="fr-FR"/>
        </w:rPr>
        <w:t>rait</w:t>
      </w:r>
      <w:r w:rsidR="006148D9" w:rsidRPr="006148D9">
        <w:rPr>
          <w:rFonts w:ascii="Garamond" w:hAnsi="Garamond"/>
          <w:color w:val="434342" w:themeColor="text2"/>
          <w:sz w:val="22"/>
          <w:szCs w:val="22"/>
          <w:lang w:val="fr-FR"/>
        </w:rPr>
        <w:t xml:space="preserve"> à la banque de réduire sa marge</w:t>
      </w:r>
      <w:r w:rsidR="0080693F">
        <w:rPr>
          <w:rFonts w:ascii="Garamond" w:hAnsi="Garamond"/>
          <w:color w:val="434342" w:themeColor="text2"/>
          <w:sz w:val="22"/>
          <w:szCs w:val="22"/>
          <w:lang w:val="fr-FR"/>
        </w:rPr>
        <w:t xml:space="preserve"> sur les hypothèques fixes</w:t>
      </w:r>
      <w:r w:rsidR="006148D9" w:rsidRPr="006148D9">
        <w:rPr>
          <w:rFonts w:ascii="Garamond" w:hAnsi="Garamond"/>
          <w:color w:val="434342" w:themeColor="text2"/>
          <w:sz w:val="22"/>
          <w:szCs w:val="22"/>
          <w:lang w:val="fr-FR"/>
        </w:rPr>
        <w:t>.</w:t>
      </w:r>
      <w:r w:rsidR="00737C4B">
        <w:rPr>
          <w:rFonts w:ascii="Garamond" w:hAnsi="Garamond"/>
          <w:color w:val="434342" w:themeColor="text2"/>
          <w:sz w:val="22"/>
          <w:szCs w:val="22"/>
          <w:lang w:val="fr-FR"/>
        </w:rPr>
        <w:t xml:space="preserve"> Les taux hypothécaires fixes à 10 ans pourraient donc baisser. Voilà pour la théorie.</w:t>
      </w:r>
    </w:p>
    <w:p w14:paraId="05F22410" w14:textId="78E01D4C" w:rsidR="00737C4B" w:rsidRDefault="00737C4B" w:rsidP="00737C4B">
      <w:pPr>
        <w:spacing w:before="240" w:line="360" w:lineRule="auto"/>
        <w:rPr>
          <w:rFonts w:ascii="Garamond" w:hAnsi="Garamond"/>
          <w:color w:val="434342" w:themeColor="text2"/>
          <w:sz w:val="22"/>
          <w:szCs w:val="22"/>
          <w:lang w:val="fr-FR"/>
        </w:rPr>
      </w:pPr>
      <w:r>
        <w:rPr>
          <w:rFonts w:ascii="Garamond" w:hAnsi="Garamond"/>
          <w:color w:val="08A1D9" w:themeColor="accent3"/>
          <w:sz w:val="26"/>
          <w:szCs w:val="26"/>
          <w:lang w:val="fr-FR"/>
        </w:rPr>
        <w:t xml:space="preserve">5. EN PRATIQUE: </w:t>
      </w:r>
      <w:r w:rsidR="00256060">
        <w:rPr>
          <w:rFonts w:ascii="Garamond" w:hAnsi="Garamond"/>
          <w:color w:val="08A1D9" w:themeColor="accent3"/>
          <w:sz w:val="26"/>
          <w:szCs w:val="26"/>
          <w:lang w:val="fr-FR"/>
        </w:rPr>
        <w:t>La courbe des taux d’intérêt</w:t>
      </w:r>
    </w:p>
    <w:p w14:paraId="41DE876A" w14:textId="77777777" w:rsidR="005F04FE" w:rsidRDefault="00783E8B" w:rsidP="003309A6">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Si tu compares la courbe des taux CHF entre </w:t>
      </w:r>
      <w:r w:rsidR="00706524">
        <w:rPr>
          <w:rFonts w:ascii="Garamond" w:hAnsi="Garamond"/>
          <w:color w:val="434342" w:themeColor="text2"/>
          <w:sz w:val="22"/>
          <w:szCs w:val="22"/>
          <w:lang w:val="fr-FR"/>
        </w:rPr>
        <w:t xml:space="preserve">fin </w:t>
      </w:r>
      <w:r>
        <w:rPr>
          <w:rFonts w:ascii="Garamond" w:hAnsi="Garamond"/>
          <w:color w:val="434342" w:themeColor="text2"/>
          <w:sz w:val="22"/>
          <w:szCs w:val="22"/>
          <w:lang w:val="fr-FR"/>
        </w:rPr>
        <w:t xml:space="preserve">juillet 2014 et </w:t>
      </w:r>
      <w:r w:rsidR="00706524">
        <w:rPr>
          <w:rFonts w:ascii="Garamond" w:hAnsi="Garamond"/>
          <w:color w:val="434342" w:themeColor="text2"/>
          <w:sz w:val="22"/>
          <w:szCs w:val="22"/>
          <w:lang w:val="fr-FR"/>
        </w:rPr>
        <w:t xml:space="preserve">fin </w:t>
      </w:r>
      <w:r>
        <w:rPr>
          <w:rFonts w:ascii="Garamond" w:hAnsi="Garamond"/>
          <w:color w:val="434342" w:themeColor="text2"/>
          <w:sz w:val="22"/>
          <w:szCs w:val="22"/>
          <w:lang w:val="fr-FR"/>
        </w:rPr>
        <w:t>janvier 2015</w:t>
      </w:r>
      <w:r w:rsidR="00706524">
        <w:rPr>
          <w:rFonts w:ascii="Garamond" w:hAnsi="Garamond"/>
          <w:color w:val="434342" w:themeColor="text2"/>
          <w:sz w:val="22"/>
          <w:szCs w:val="22"/>
          <w:lang w:val="fr-FR"/>
        </w:rPr>
        <w:t xml:space="preserve">, les taux courts et les taux longs ont baissé. Il s’agissait d’un choc sur les taux (suite à l’introduction de taux négatifs pour une période indéterminée) qui s’est répercuté sur toute la courbe. </w:t>
      </w:r>
    </w:p>
    <w:p w14:paraId="7544D355" w14:textId="52517ADA" w:rsidR="00117AF8" w:rsidRDefault="00117AF8" w:rsidP="003309A6">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Lorsque qu’une banque centrale remonte ses taux courts, ceux-ci ont en général tendance à grimper plus que les taux à long terme qui montent aussi mais de façon moins prononcée. La courbe des taux s’aplatit. La différence entre les taux longs et les taux courts se réduit.</w:t>
      </w:r>
    </w:p>
    <w:p w14:paraId="38810711" w14:textId="6EBBB009" w:rsidR="00706524" w:rsidRDefault="00706524" w:rsidP="003309A6">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Lorsque qu’une banque centrale baisse les taux courts, ceux-ci ont </w:t>
      </w:r>
      <w:r w:rsidR="00117AF8">
        <w:rPr>
          <w:rFonts w:ascii="Garamond" w:hAnsi="Garamond"/>
          <w:color w:val="434342" w:themeColor="text2"/>
          <w:sz w:val="22"/>
          <w:szCs w:val="22"/>
          <w:lang w:val="fr-FR"/>
        </w:rPr>
        <w:t>également</w:t>
      </w:r>
      <w:r>
        <w:rPr>
          <w:rFonts w:ascii="Garamond" w:hAnsi="Garamond"/>
          <w:color w:val="434342" w:themeColor="text2"/>
          <w:sz w:val="22"/>
          <w:szCs w:val="22"/>
          <w:lang w:val="fr-FR"/>
        </w:rPr>
        <w:t xml:space="preserve"> tendance à baisser plus que les taux à long terme qui baissent aussi mais de façon moins prononcée. La courbe des taux se pentifie (devient plus pentue). La différence entre les taux longs et les taux courts augmente</w:t>
      </w:r>
      <w:r w:rsidR="00117AF8">
        <w:rPr>
          <w:rFonts w:ascii="Garamond" w:hAnsi="Garamond"/>
          <w:color w:val="434342" w:themeColor="text2"/>
          <w:sz w:val="22"/>
          <w:szCs w:val="22"/>
          <w:lang w:val="fr-FR"/>
        </w:rPr>
        <w:t>:</w:t>
      </w:r>
    </w:p>
    <w:p w14:paraId="144908B4" w14:textId="193EBAB6" w:rsidR="00706524" w:rsidRDefault="00117AF8" w:rsidP="00117AF8">
      <w:pPr>
        <w:spacing w:line="360" w:lineRule="auto"/>
        <w:jc w:val="center"/>
        <w:rPr>
          <w:rFonts w:ascii="Garamond" w:hAnsi="Garamond"/>
          <w:color w:val="434342" w:themeColor="text2"/>
          <w:sz w:val="22"/>
          <w:szCs w:val="22"/>
          <w:lang w:val="fr-FR"/>
        </w:rPr>
      </w:pPr>
      <w:r w:rsidRPr="00525DDD">
        <w:rPr>
          <w:noProof/>
          <w:lang w:val="fr-FR" w:eastAsia="fr-FR"/>
        </w:rPr>
        <w:drawing>
          <wp:inline distT="0" distB="0" distL="0" distR="0" wp14:anchorId="168DA213" wp14:editId="528F7118">
            <wp:extent cx="5532120" cy="1607625"/>
            <wp:effectExtent l="0" t="0" r="508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2120" cy="1607625"/>
                    </a:xfrm>
                    <a:prstGeom prst="rect">
                      <a:avLst/>
                    </a:prstGeom>
                    <a:noFill/>
                    <a:ln>
                      <a:noFill/>
                    </a:ln>
                  </pic:spPr>
                </pic:pic>
              </a:graphicData>
            </a:graphic>
          </wp:inline>
        </w:drawing>
      </w:r>
    </w:p>
    <w:p w14:paraId="23DDC00C" w14:textId="3D1B232F" w:rsidR="00013E3A" w:rsidRDefault="00AA42D7" w:rsidP="003309A6">
      <w:pPr>
        <w:spacing w:line="360" w:lineRule="auto"/>
        <w:rPr>
          <w:rFonts w:ascii="Garamond" w:hAnsi="Garamond"/>
          <w:color w:val="434342" w:themeColor="text2"/>
          <w:sz w:val="22"/>
          <w:szCs w:val="22"/>
          <w:lang w:val="fr-FR"/>
        </w:rPr>
      </w:pPr>
      <w:r w:rsidRPr="00FC1FDD">
        <w:rPr>
          <w:rFonts w:ascii="Garamond" w:hAnsi="Garamond"/>
          <w:b/>
          <w:color w:val="434342" w:themeColor="text2"/>
          <w:sz w:val="22"/>
          <w:szCs w:val="22"/>
          <w:lang w:val="fr-FR"/>
        </w:rPr>
        <w:t>A quoi pourrait ressembler une normalisation des taux courts voire un</w:t>
      </w:r>
      <w:r w:rsidR="00297BE6" w:rsidRPr="00FC1FDD">
        <w:rPr>
          <w:rFonts w:ascii="Garamond" w:hAnsi="Garamond"/>
          <w:b/>
          <w:color w:val="434342" w:themeColor="text2"/>
          <w:sz w:val="22"/>
          <w:szCs w:val="22"/>
          <w:lang w:val="fr-FR"/>
        </w:rPr>
        <w:t>e</w:t>
      </w:r>
      <w:r w:rsidRPr="00FC1FDD">
        <w:rPr>
          <w:rFonts w:ascii="Garamond" w:hAnsi="Garamond"/>
          <w:b/>
          <w:color w:val="434342" w:themeColor="text2"/>
          <w:sz w:val="22"/>
          <w:szCs w:val="22"/>
          <w:lang w:val="fr-FR"/>
        </w:rPr>
        <w:t xml:space="preserve"> hausse graduelle du taux Libor</w:t>
      </w:r>
      <w:r w:rsidR="00297BE6" w:rsidRPr="00FC1FDD">
        <w:rPr>
          <w:rFonts w:ascii="Garamond" w:hAnsi="Garamond"/>
          <w:b/>
          <w:color w:val="434342" w:themeColor="text2"/>
          <w:sz w:val="22"/>
          <w:szCs w:val="22"/>
          <w:lang w:val="fr-FR"/>
        </w:rPr>
        <w:t>?</w:t>
      </w:r>
      <w:r w:rsidRPr="00FC1FDD">
        <w:rPr>
          <w:rFonts w:ascii="Garamond" w:hAnsi="Garamond"/>
          <w:b/>
          <w:color w:val="434342" w:themeColor="text2"/>
          <w:sz w:val="22"/>
          <w:szCs w:val="22"/>
          <w:lang w:val="fr-FR"/>
        </w:rPr>
        <w:t xml:space="preserve"> </w:t>
      </w:r>
      <w:r>
        <w:rPr>
          <w:rFonts w:ascii="Garamond" w:hAnsi="Garamond"/>
          <w:color w:val="434342" w:themeColor="text2"/>
          <w:sz w:val="22"/>
          <w:szCs w:val="22"/>
          <w:lang w:val="fr-FR"/>
        </w:rPr>
        <w:t xml:space="preserve">Observons ce qui s’est passé entre janvier 2004 (début de la hausse des taux par la BNS) et janvier 2008 (juste avant la crise financière de l’automne et le sauvetage d’UBS). </w:t>
      </w:r>
      <w:r w:rsidR="00297BE6">
        <w:rPr>
          <w:rFonts w:ascii="Garamond" w:hAnsi="Garamond"/>
          <w:color w:val="434342" w:themeColor="text2"/>
          <w:sz w:val="22"/>
          <w:szCs w:val="22"/>
          <w:lang w:val="fr-FR"/>
        </w:rPr>
        <w:t>Dans ce laps de temps, le taux Libor à 6 mois est passé de 0.3% à 2.8% (+ 2.5%)</w:t>
      </w:r>
      <w:r w:rsidR="00522B88">
        <w:rPr>
          <w:rFonts w:ascii="Garamond" w:hAnsi="Garamond"/>
          <w:color w:val="434342" w:themeColor="text2"/>
          <w:sz w:val="22"/>
          <w:szCs w:val="22"/>
          <w:lang w:val="fr-FR"/>
        </w:rPr>
        <w:t>. Voici comment ont réagi les taux swaps</w:t>
      </w:r>
      <w:r w:rsidR="00297BE6">
        <w:rPr>
          <w:rFonts w:ascii="Garamond" w:hAnsi="Garamond"/>
          <w:color w:val="434342" w:themeColor="text2"/>
          <w:sz w:val="22"/>
          <w:szCs w:val="22"/>
          <w:lang w:val="fr-FR"/>
        </w:rPr>
        <w:t>:</w:t>
      </w:r>
    </w:p>
    <w:p w14:paraId="68D639DE" w14:textId="3923AD28" w:rsidR="00297BE6" w:rsidRDefault="007836F6" w:rsidP="003309A6">
      <w:pPr>
        <w:spacing w:line="360" w:lineRule="auto"/>
        <w:rPr>
          <w:rFonts w:ascii="Garamond" w:hAnsi="Garamond"/>
          <w:color w:val="434342" w:themeColor="text2"/>
          <w:sz w:val="22"/>
          <w:szCs w:val="22"/>
          <w:lang w:val="fr-FR"/>
        </w:rPr>
      </w:pPr>
      <w:r>
        <w:rPr>
          <w:rFonts w:ascii="Garamond" w:hAnsi="Garamond"/>
          <w:noProof/>
          <w:color w:val="434342" w:themeColor="text2"/>
          <w:sz w:val="22"/>
          <w:szCs w:val="22"/>
          <w:lang w:val="fr-FR" w:eastAsia="fr-FR"/>
        </w:rPr>
        <w:drawing>
          <wp:inline distT="0" distB="0" distL="0" distR="0" wp14:anchorId="34F21CBD" wp14:editId="75AD1975">
            <wp:extent cx="5727700" cy="3272971"/>
            <wp:effectExtent l="0" t="0" r="0" b="3810"/>
            <wp:docPr id="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0" cy="3272971"/>
                    </a:xfrm>
                    <a:prstGeom prst="rect">
                      <a:avLst/>
                    </a:prstGeom>
                    <a:noFill/>
                    <a:ln>
                      <a:noFill/>
                    </a:ln>
                  </pic:spPr>
                </pic:pic>
              </a:graphicData>
            </a:graphic>
          </wp:inline>
        </w:drawing>
      </w:r>
    </w:p>
    <w:p w14:paraId="60FFDFEF" w14:textId="5DBFB85E" w:rsidR="003309A6" w:rsidRPr="006148D9" w:rsidRDefault="00436642" w:rsidP="003309A6">
      <w:pPr>
        <w:spacing w:line="360" w:lineRule="auto"/>
        <w:rPr>
          <w:rFonts w:ascii="Garamond" w:hAnsi="Garamond"/>
          <w:color w:val="434342" w:themeColor="text2"/>
          <w:sz w:val="22"/>
          <w:szCs w:val="22"/>
          <w:lang w:val="fr-FR"/>
        </w:rPr>
      </w:pPr>
      <w:r w:rsidRPr="00AA42D7">
        <w:rPr>
          <w:rFonts w:ascii="Garamond" w:hAnsi="Garamond"/>
          <w:b/>
          <w:color w:val="434342" w:themeColor="text2"/>
          <w:sz w:val="22"/>
          <w:szCs w:val="22"/>
          <w:lang w:val="fr-FR"/>
        </w:rPr>
        <w:t>Ce qu’il faut retenir</w:t>
      </w:r>
      <w:r w:rsidR="00313C70">
        <w:rPr>
          <w:rFonts w:ascii="Garamond" w:hAnsi="Garamond"/>
          <w:b/>
          <w:color w:val="434342" w:themeColor="text2"/>
          <w:sz w:val="22"/>
          <w:szCs w:val="22"/>
          <w:lang w:val="fr-FR"/>
        </w:rPr>
        <w:t>:</w:t>
      </w:r>
      <w:r>
        <w:rPr>
          <w:rFonts w:ascii="Garamond" w:hAnsi="Garamond"/>
          <w:color w:val="434342" w:themeColor="text2"/>
          <w:sz w:val="22"/>
          <w:szCs w:val="22"/>
          <w:lang w:val="fr-FR"/>
        </w:rPr>
        <w:t xml:space="preserve"> lorsque les taux baissent ou montent, ils le font en général sur toute la courbe (taux courts et taux longs), mais pas dans les mêmes proportions. Les taux courts sont beaucoup plus réactifs </w:t>
      </w:r>
      <w:r w:rsidR="00846359">
        <w:rPr>
          <w:rFonts w:ascii="Garamond" w:hAnsi="Garamond"/>
          <w:color w:val="434342" w:themeColor="text2"/>
          <w:sz w:val="22"/>
          <w:szCs w:val="22"/>
          <w:lang w:val="fr-FR"/>
        </w:rPr>
        <w:t xml:space="preserve">et volatils </w:t>
      </w:r>
      <w:r>
        <w:rPr>
          <w:rFonts w:ascii="Garamond" w:hAnsi="Garamond"/>
          <w:color w:val="434342" w:themeColor="text2"/>
          <w:sz w:val="22"/>
          <w:szCs w:val="22"/>
          <w:lang w:val="fr-FR"/>
        </w:rPr>
        <w:t>que les taux longs qui restent en général assez stables (en tout cas lorsque la crédibilité de la banque centrale n’est pas remise en question et que le marché ne craint pas que la banque centrale perde le contrôle sur l’inflation). Une hausse du Libor de – 0.7% à 0% sera probablement accompagnée d’une hausse des taux swaps à long terme, dans des proportions peut-être légèrement inférieures. Ce mouvement de courbe pourrait faire baisser les taux hypothécaires à long terme. Les banques suivent de près l’évolution de leur coût de protection contre le risque de taux. Nous l’avons chiffré à 1% par an (Taux swap à 10 ans de + 0.3% plus Libor de 0.7% en territoire négatif, nous devons donc additionner les deux chiffres). Mon intuition est que le coût de couverture du risque ne va pas bouger, il devrait rester plutôt stable aux alentour</w:t>
      </w:r>
      <w:r w:rsidR="0092396D">
        <w:rPr>
          <w:rFonts w:ascii="Garamond" w:hAnsi="Garamond"/>
          <w:color w:val="434342" w:themeColor="text2"/>
          <w:sz w:val="22"/>
          <w:szCs w:val="22"/>
          <w:lang w:val="fr-FR"/>
        </w:rPr>
        <w:t>s de 1%, peut-être un peu moins</w:t>
      </w:r>
      <w:r>
        <w:rPr>
          <w:rFonts w:ascii="Garamond" w:hAnsi="Garamond"/>
          <w:color w:val="434342" w:themeColor="text2"/>
          <w:sz w:val="22"/>
          <w:szCs w:val="22"/>
          <w:lang w:val="fr-FR"/>
        </w:rPr>
        <w:t xml:space="preserve">. Un Libor passant de – 0.7% à 0% entrainerait avec lui une hausse du </w:t>
      </w:r>
      <w:r w:rsidR="004A6EE3">
        <w:rPr>
          <w:rFonts w:ascii="Garamond" w:hAnsi="Garamond"/>
          <w:color w:val="434342" w:themeColor="text2"/>
          <w:sz w:val="22"/>
          <w:szCs w:val="22"/>
          <w:lang w:val="fr-FR"/>
        </w:rPr>
        <w:t>taux swap de + 0.3% à + 1.0% environ</w:t>
      </w:r>
      <w:r>
        <w:rPr>
          <w:rFonts w:ascii="Garamond" w:hAnsi="Garamond"/>
          <w:color w:val="434342" w:themeColor="text2"/>
          <w:sz w:val="22"/>
          <w:szCs w:val="22"/>
          <w:lang w:val="fr-FR"/>
        </w:rPr>
        <w:t xml:space="preserve">. </w:t>
      </w:r>
      <w:r w:rsidRPr="00A90E64">
        <w:rPr>
          <w:rFonts w:ascii="Garamond" w:hAnsi="Garamond"/>
          <w:b/>
          <w:color w:val="434342" w:themeColor="text2"/>
          <w:sz w:val="22"/>
          <w:szCs w:val="22"/>
          <w:lang w:val="fr-FR"/>
        </w:rPr>
        <w:t>Si c’est le cas, j’ai malh</w:t>
      </w:r>
      <w:r w:rsidR="00846359" w:rsidRPr="00A90E64">
        <w:rPr>
          <w:rFonts w:ascii="Garamond" w:hAnsi="Garamond"/>
          <w:b/>
          <w:color w:val="434342" w:themeColor="text2"/>
          <w:sz w:val="22"/>
          <w:szCs w:val="22"/>
          <w:lang w:val="fr-FR"/>
        </w:rPr>
        <w:t>eureusement peu d’espoir de voir</w:t>
      </w:r>
      <w:r w:rsidRPr="00A90E64">
        <w:rPr>
          <w:rFonts w:ascii="Garamond" w:hAnsi="Garamond"/>
          <w:b/>
          <w:color w:val="434342" w:themeColor="text2"/>
          <w:sz w:val="22"/>
          <w:szCs w:val="22"/>
          <w:lang w:val="fr-FR"/>
        </w:rPr>
        <w:t xml:space="preserve"> les taux hypothécaires à long terme baisser de façon significative par rapport à leur niveau actuel</w:t>
      </w:r>
      <w:r>
        <w:rPr>
          <w:rFonts w:ascii="Garamond" w:hAnsi="Garamond"/>
          <w:color w:val="434342" w:themeColor="text2"/>
          <w:sz w:val="22"/>
          <w:szCs w:val="22"/>
          <w:lang w:val="fr-FR"/>
        </w:rPr>
        <w:t>. Le coût du hedging restant plutôt stable, les banques ne vont pas revoir leurs taux hypothécaires à la baisse, en tout cas pas de façon substantielle.</w:t>
      </w:r>
    </w:p>
    <w:p w14:paraId="48036C01" w14:textId="6CAD2AA5" w:rsidR="00AA42D7" w:rsidRDefault="00AA42D7" w:rsidP="00AA42D7">
      <w:pPr>
        <w:spacing w:before="240" w:line="360" w:lineRule="auto"/>
        <w:rPr>
          <w:rFonts w:ascii="Garamond" w:hAnsi="Garamond"/>
          <w:color w:val="434342" w:themeColor="text2"/>
          <w:sz w:val="22"/>
          <w:szCs w:val="22"/>
          <w:lang w:val="fr-FR"/>
        </w:rPr>
      </w:pPr>
      <w:r>
        <w:rPr>
          <w:rFonts w:ascii="Garamond" w:hAnsi="Garamond"/>
          <w:color w:val="08A1D9" w:themeColor="accent3"/>
          <w:sz w:val="26"/>
          <w:szCs w:val="26"/>
          <w:lang w:val="fr-FR"/>
        </w:rPr>
        <w:t>6. EN PRATIQUE: Mets-toi dans la peau du directeur de la banque Cantonalis</w:t>
      </w:r>
    </w:p>
    <w:p w14:paraId="203C96B8" w14:textId="3FE36560" w:rsidR="00F023E9" w:rsidRDefault="002A080E"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Dans la vie en général et dans le domaine financier en particulier, quand je ne comprends pas quelque chose (« cela ne fait pas de sens! »), je m’en remets à cette devise</w:t>
      </w:r>
      <w:r w:rsidR="00313C70">
        <w:rPr>
          <w:rFonts w:ascii="Garamond" w:hAnsi="Garamond"/>
          <w:color w:val="434342" w:themeColor="text2"/>
          <w:sz w:val="22"/>
          <w:szCs w:val="22"/>
          <w:lang w:val="fr-FR"/>
        </w:rPr>
        <w:t>:</w:t>
      </w:r>
      <w:r>
        <w:rPr>
          <w:rFonts w:ascii="Garamond" w:hAnsi="Garamond"/>
          <w:color w:val="434342" w:themeColor="text2"/>
          <w:sz w:val="22"/>
          <w:szCs w:val="22"/>
          <w:lang w:val="fr-FR"/>
        </w:rPr>
        <w:t xml:space="preserve"> « Follow the money / Suivez l’argent ». C’est comme dans les bons romans ou films policiers, découvrir l’alibi permettra souvent de déterminer qui a pu commettre le crime. </w:t>
      </w:r>
    </w:p>
    <w:p w14:paraId="474AE356" w14:textId="1D113B77" w:rsidR="00531754" w:rsidRDefault="002A080E"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Mets-toi</w:t>
      </w:r>
      <w:r w:rsidR="006148D9" w:rsidRPr="006148D9">
        <w:rPr>
          <w:rFonts w:ascii="Garamond" w:hAnsi="Garamond"/>
          <w:color w:val="434342" w:themeColor="text2"/>
          <w:sz w:val="22"/>
          <w:szCs w:val="22"/>
          <w:lang w:val="fr-FR"/>
        </w:rPr>
        <w:t xml:space="preserve"> une minute dans la peau du dirigeant de notre banque Cantonalis. I</w:t>
      </w:r>
      <w:r w:rsidR="00D360CD">
        <w:rPr>
          <w:rFonts w:ascii="Garamond" w:hAnsi="Garamond"/>
          <w:color w:val="434342" w:themeColor="text2"/>
          <w:sz w:val="22"/>
          <w:szCs w:val="22"/>
          <w:lang w:val="fr-FR"/>
        </w:rPr>
        <w:t>l va tout faire pour préserver s</w:t>
      </w:r>
      <w:r w:rsidR="006148D9" w:rsidRPr="006148D9">
        <w:rPr>
          <w:rFonts w:ascii="Garamond" w:hAnsi="Garamond"/>
          <w:color w:val="434342" w:themeColor="text2"/>
          <w:sz w:val="22"/>
          <w:szCs w:val="22"/>
          <w:lang w:val="fr-FR"/>
        </w:rPr>
        <w:t xml:space="preserve">a marge d’intérêt le plus longtemps possible. Il va tout mettre en oeuvre pour l’augmenter si l’opportunité lui en est offerte. N’oublions pas que </w:t>
      </w:r>
      <w:r w:rsidR="006148D9" w:rsidRPr="000873B2">
        <w:rPr>
          <w:rFonts w:ascii="Garamond" w:hAnsi="Garamond"/>
          <w:b/>
          <w:color w:val="434342" w:themeColor="text2"/>
          <w:sz w:val="22"/>
          <w:szCs w:val="22"/>
          <w:lang w:val="fr-FR"/>
        </w:rPr>
        <w:t>plus de la moitié des clients sont captifs</w:t>
      </w:r>
      <w:r w:rsidR="00043760">
        <w:rPr>
          <w:rFonts w:ascii="Garamond" w:hAnsi="Garamond"/>
          <w:color w:val="434342" w:themeColor="text2"/>
          <w:sz w:val="22"/>
          <w:szCs w:val="22"/>
          <w:lang w:val="fr-FR"/>
        </w:rPr>
        <w:t xml:space="preserve">. Ils ont contracté </w:t>
      </w:r>
      <w:r w:rsidR="006148D9" w:rsidRPr="006148D9">
        <w:rPr>
          <w:rFonts w:ascii="Garamond" w:hAnsi="Garamond"/>
          <w:color w:val="434342" w:themeColor="text2"/>
          <w:sz w:val="22"/>
          <w:szCs w:val="22"/>
          <w:lang w:val="fr-FR"/>
        </w:rPr>
        <w:t>plusieurs tranches hypothécaires</w:t>
      </w:r>
      <w:r w:rsidR="00F023E9">
        <w:rPr>
          <w:rFonts w:ascii="Garamond" w:hAnsi="Garamond"/>
          <w:color w:val="434342" w:themeColor="text2"/>
          <w:sz w:val="22"/>
          <w:szCs w:val="22"/>
          <w:lang w:val="fr-FR"/>
        </w:rPr>
        <w:t xml:space="preserve"> (voir à ce sujet </w:t>
      </w:r>
      <w:r w:rsidR="00F023E9" w:rsidRPr="009D77F4">
        <w:rPr>
          <w:rFonts w:ascii="Garamond" w:hAnsi="Garamond"/>
          <w:color w:val="434342" w:themeColor="text2"/>
          <w:sz w:val="22"/>
          <w:szCs w:val="22"/>
          <w:lang w:val="fr-FR"/>
        </w:rPr>
        <w:t>l’</w:t>
      </w:r>
      <w:hyperlink r:id="rId16" w:history="1">
        <w:r w:rsidR="00F023E9" w:rsidRPr="009D77F4">
          <w:rPr>
            <w:rStyle w:val="Lienhypertexte"/>
            <w:rFonts w:ascii="Garamond" w:hAnsi="Garamond"/>
            <w:sz w:val="22"/>
            <w:szCs w:val="22"/>
            <w:lang w:val="fr-FR"/>
          </w:rPr>
          <w:t>Etape 4</w:t>
        </w:r>
      </w:hyperlink>
      <w:r w:rsidR="00F023E9">
        <w:rPr>
          <w:rFonts w:ascii="Garamond" w:hAnsi="Garamond"/>
          <w:color w:val="434342" w:themeColor="text2"/>
          <w:sz w:val="22"/>
          <w:szCs w:val="22"/>
          <w:lang w:val="fr-FR"/>
        </w:rPr>
        <w:t xml:space="preserve"> </w:t>
      </w:r>
      <w:r w:rsidR="00566404">
        <w:rPr>
          <w:rFonts w:ascii="Garamond" w:hAnsi="Garamond"/>
          <w:color w:val="434342" w:themeColor="text2"/>
          <w:sz w:val="22"/>
          <w:szCs w:val="22"/>
          <w:lang w:val="fr-FR"/>
        </w:rPr>
        <w:t xml:space="preserve">Question 4 </w:t>
      </w:r>
      <w:r w:rsidR="00F023E9">
        <w:rPr>
          <w:rFonts w:ascii="Garamond" w:hAnsi="Garamond"/>
          <w:color w:val="434342" w:themeColor="text2"/>
          <w:sz w:val="22"/>
          <w:szCs w:val="22"/>
          <w:lang w:val="fr-FR"/>
        </w:rPr>
        <w:t>et notre discussion sur le panachage des échéances qui est une fausse bonne idée)</w:t>
      </w:r>
      <w:r w:rsidR="006148D9" w:rsidRPr="006148D9">
        <w:rPr>
          <w:rFonts w:ascii="Garamond" w:hAnsi="Garamond"/>
          <w:color w:val="434342" w:themeColor="text2"/>
          <w:sz w:val="22"/>
          <w:szCs w:val="22"/>
          <w:lang w:val="fr-FR"/>
        </w:rPr>
        <w:t xml:space="preserve"> </w:t>
      </w:r>
      <w:r w:rsidR="00043760">
        <w:rPr>
          <w:rFonts w:ascii="Garamond" w:hAnsi="Garamond"/>
          <w:color w:val="434342" w:themeColor="text2"/>
          <w:sz w:val="22"/>
          <w:szCs w:val="22"/>
          <w:lang w:val="fr-FR"/>
        </w:rPr>
        <w:t xml:space="preserve">avec dans la plupart des cas une seule </w:t>
      </w:r>
      <w:r w:rsidR="006148D9" w:rsidRPr="006148D9">
        <w:rPr>
          <w:rFonts w:ascii="Garamond" w:hAnsi="Garamond"/>
          <w:color w:val="434342" w:themeColor="text2"/>
          <w:sz w:val="22"/>
          <w:szCs w:val="22"/>
          <w:lang w:val="fr-FR"/>
        </w:rPr>
        <w:t>cédule</w:t>
      </w:r>
      <w:r w:rsidR="00043760">
        <w:rPr>
          <w:rFonts w:ascii="Garamond" w:hAnsi="Garamond"/>
          <w:color w:val="434342" w:themeColor="text2"/>
          <w:sz w:val="22"/>
          <w:szCs w:val="22"/>
          <w:lang w:val="fr-FR"/>
        </w:rPr>
        <w:t xml:space="preserve"> en garantie auprès de la banque. Ils ne peuvent donc pas faire jouer la concurrence (</w:t>
      </w:r>
      <w:r w:rsidR="006E58A6">
        <w:rPr>
          <w:rFonts w:ascii="Garamond" w:hAnsi="Garamond"/>
          <w:color w:val="434342" w:themeColor="text2"/>
          <w:sz w:val="22"/>
          <w:szCs w:val="22"/>
          <w:lang w:val="fr-FR"/>
        </w:rPr>
        <w:t>notre L</w:t>
      </w:r>
      <w:r w:rsidR="006E58A6" w:rsidRPr="006148D9">
        <w:rPr>
          <w:rFonts w:ascii="Garamond" w:hAnsi="Garamond"/>
          <w:color w:val="434342" w:themeColor="text2"/>
          <w:sz w:val="22"/>
          <w:szCs w:val="22"/>
          <w:lang w:val="fr-FR"/>
        </w:rPr>
        <w:t>evier #2</w:t>
      </w:r>
      <w:r w:rsidR="006E58A6">
        <w:rPr>
          <w:rFonts w:ascii="Garamond" w:hAnsi="Garamond"/>
          <w:color w:val="434342" w:themeColor="text2"/>
          <w:sz w:val="22"/>
          <w:szCs w:val="22"/>
          <w:lang w:val="fr-FR"/>
        </w:rPr>
        <w:t xml:space="preserve"> dans</w:t>
      </w:r>
      <w:r w:rsidR="00043760">
        <w:rPr>
          <w:rFonts w:ascii="Garamond" w:hAnsi="Garamond"/>
          <w:color w:val="434342" w:themeColor="text2"/>
          <w:sz w:val="22"/>
          <w:szCs w:val="22"/>
          <w:lang w:val="fr-FR"/>
        </w:rPr>
        <w:t xml:space="preserve"> </w:t>
      </w:r>
      <w:r w:rsidR="006E58A6">
        <w:rPr>
          <w:rFonts w:ascii="Garamond" w:hAnsi="Garamond"/>
          <w:color w:val="434342" w:themeColor="text2"/>
          <w:sz w:val="22"/>
          <w:szCs w:val="22"/>
          <w:lang w:val="fr-FR"/>
        </w:rPr>
        <w:t>l’</w:t>
      </w:r>
      <w:hyperlink r:id="rId17" w:history="1">
        <w:r w:rsidR="00043760" w:rsidRPr="000A5650">
          <w:rPr>
            <w:rStyle w:val="Lienhypertexte"/>
            <w:rFonts w:ascii="Garamond" w:hAnsi="Garamond"/>
            <w:sz w:val="22"/>
            <w:szCs w:val="22"/>
            <w:lang w:val="fr-FR"/>
          </w:rPr>
          <w:t>Etape 2</w:t>
        </w:r>
      </w:hyperlink>
      <w:r w:rsidR="00043760">
        <w:rPr>
          <w:rFonts w:ascii="Garamond" w:hAnsi="Garamond"/>
          <w:color w:val="434342" w:themeColor="text2"/>
          <w:sz w:val="22"/>
          <w:szCs w:val="22"/>
          <w:lang w:val="fr-FR"/>
        </w:rPr>
        <w:t>). Et par conséquent ils ne sont pas en position de force pour négocier avec la banque (voir l</w:t>
      </w:r>
      <w:r w:rsidR="006148D9" w:rsidRPr="006148D9">
        <w:rPr>
          <w:rFonts w:ascii="Garamond" w:hAnsi="Garamond"/>
          <w:color w:val="434342" w:themeColor="text2"/>
          <w:sz w:val="22"/>
          <w:szCs w:val="22"/>
          <w:lang w:val="fr-FR"/>
        </w:rPr>
        <w:t xml:space="preserve">e </w:t>
      </w:r>
      <w:r w:rsidR="00043760">
        <w:rPr>
          <w:rFonts w:ascii="Garamond" w:hAnsi="Garamond"/>
          <w:color w:val="434342" w:themeColor="text2"/>
          <w:sz w:val="22"/>
          <w:szCs w:val="22"/>
          <w:lang w:val="fr-FR"/>
        </w:rPr>
        <w:t>L</w:t>
      </w:r>
      <w:r w:rsidR="006148D9" w:rsidRPr="006148D9">
        <w:rPr>
          <w:rFonts w:ascii="Garamond" w:hAnsi="Garamond"/>
          <w:color w:val="434342" w:themeColor="text2"/>
          <w:sz w:val="22"/>
          <w:szCs w:val="22"/>
          <w:lang w:val="fr-FR"/>
        </w:rPr>
        <w:t>evier #3)</w:t>
      </w:r>
      <w:r w:rsidR="00043760">
        <w:rPr>
          <w:rFonts w:ascii="Garamond" w:hAnsi="Garamond"/>
          <w:color w:val="434342" w:themeColor="text2"/>
          <w:sz w:val="22"/>
          <w:szCs w:val="22"/>
          <w:lang w:val="fr-FR"/>
        </w:rPr>
        <w:t xml:space="preserve">. </w:t>
      </w:r>
      <w:r w:rsidR="009C5393">
        <w:rPr>
          <w:rFonts w:ascii="Garamond" w:hAnsi="Garamond"/>
          <w:color w:val="434342" w:themeColor="text2"/>
          <w:sz w:val="22"/>
          <w:szCs w:val="22"/>
          <w:lang w:val="fr-FR"/>
        </w:rPr>
        <w:t>En cas de départ à la concurrence, la banque prêteuse va leur facturer une pénalité de sortie sur la tranche restante. Facture salée en perspective.</w:t>
      </w:r>
    </w:p>
    <w:p w14:paraId="67461145" w14:textId="1F00405F" w:rsidR="00F023E9" w:rsidRDefault="00043760"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Parmi ceux qui n’ont qu’une seule tranche arrivant à échéance, beaucoup </w:t>
      </w:r>
      <w:r w:rsidR="006148D9" w:rsidRPr="006148D9">
        <w:rPr>
          <w:rFonts w:ascii="Garamond" w:hAnsi="Garamond"/>
          <w:color w:val="434342" w:themeColor="text2"/>
          <w:sz w:val="22"/>
          <w:szCs w:val="22"/>
          <w:lang w:val="fr-FR"/>
        </w:rPr>
        <w:t xml:space="preserve">ne comparent pas vraiment les conditions </w:t>
      </w:r>
      <w:r>
        <w:rPr>
          <w:rFonts w:ascii="Garamond" w:hAnsi="Garamond"/>
          <w:color w:val="434342" w:themeColor="text2"/>
          <w:sz w:val="22"/>
          <w:szCs w:val="22"/>
          <w:lang w:val="fr-FR"/>
        </w:rPr>
        <w:t xml:space="preserve">entre établissements </w:t>
      </w:r>
      <w:r w:rsidR="006148D9" w:rsidRPr="006148D9">
        <w:rPr>
          <w:rFonts w:ascii="Garamond" w:hAnsi="Garamond"/>
          <w:color w:val="434342" w:themeColor="text2"/>
          <w:sz w:val="22"/>
          <w:szCs w:val="22"/>
          <w:lang w:val="fr-FR"/>
        </w:rPr>
        <w:t>par fidélité à leur conseiller ou leur banque</w:t>
      </w:r>
      <w:r>
        <w:rPr>
          <w:rFonts w:ascii="Garamond" w:hAnsi="Garamond"/>
          <w:color w:val="434342" w:themeColor="text2"/>
          <w:sz w:val="22"/>
          <w:szCs w:val="22"/>
          <w:lang w:val="fr-FR"/>
        </w:rPr>
        <w:t>. Souvent le banquier les a déjà appelé</w:t>
      </w:r>
      <w:r w:rsidR="00F023E9">
        <w:rPr>
          <w:rFonts w:ascii="Garamond" w:hAnsi="Garamond"/>
          <w:color w:val="434342" w:themeColor="text2"/>
          <w:sz w:val="22"/>
          <w:szCs w:val="22"/>
          <w:lang w:val="fr-FR"/>
        </w:rPr>
        <w:t>s</w:t>
      </w:r>
      <w:r>
        <w:rPr>
          <w:rFonts w:ascii="Garamond" w:hAnsi="Garamond"/>
          <w:color w:val="434342" w:themeColor="text2"/>
          <w:sz w:val="22"/>
          <w:szCs w:val="22"/>
          <w:lang w:val="fr-FR"/>
        </w:rPr>
        <w:t xml:space="preserve"> quelques mois auparavant pour éviter qu’ils aient l’idée de demander une offre comparative à la concurrence</w:t>
      </w:r>
      <w:r w:rsidR="006148D9" w:rsidRPr="006148D9">
        <w:rPr>
          <w:rFonts w:ascii="Garamond" w:hAnsi="Garamond"/>
          <w:color w:val="434342" w:themeColor="text2"/>
          <w:sz w:val="22"/>
          <w:szCs w:val="22"/>
          <w:lang w:val="fr-FR"/>
        </w:rPr>
        <w:t xml:space="preserve">. </w:t>
      </w:r>
    </w:p>
    <w:p w14:paraId="2EFCF0C7" w14:textId="09873E62" w:rsidR="00F023E9" w:rsidRDefault="006148D9" w:rsidP="00F023E9">
      <w:pPr>
        <w:spacing w:line="360" w:lineRule="auto"/>
        <w:rPr>
          <w:rFonts w:ascii="Garamond" w:hAnsi="Garamond"/>
          <w:color w:val="434342" w:themeColor="text2"/>
          <w:sz w:val="22"/>
          <w:szCs w:val="22"/>
          <w:lang w:val="fr-FR"/>
        </w:rPr>
      </w:pPr>
      <w:r w:rsidRPr="006148D9">
        <w:rPr>
          <w:rFonts w:ascii="Garamond" w:hAnsi="Garamond"/>
          <w:color w:val="434342" w:themeColor="text2"/>
          <w:sz w:val="22"/>
          <w:szCs w:val="22"/>
          <w:lang w:val="fr-FR"/>
        </w:rPr>
        <w:t xml:space="preserve">La seule raison pour notre dirigeant de baisser ses taux hypothécaires est la pression du marché. Il ne le fera que lorsqu’il commencera à perdre des clients qui auront trouvé un taux plus attractif/bas à la concurrence. Ne lui en veux pas </w:t>
      </w:r>
      <w:r w:rsidR="00F023E9">
        <w:rPr>
          <w:rFonts w:ascii="Garamond" w:hAnsi="Garamond"/>
          <w:color w:val="434342" w:themeColor="text2"/>
          <w:sz w:val="22"/>
          <w:szCs w:val="22"/>
          <w:lang w:val="fr-FR"/>
        </w:rPr>
        <w:t xml:space="preserve">une minute </w:t>
      </w:r>
      <w:r w:rsidRPr="006148D9">
        <w:rPr>
          <w:rFonts w:ascii="Garamond" w:hAnsi="Garamond"/>
          <w:color w:val="434342" w:themeColor="text2"/>
          <w:sz w:val="22"/>
          <w:szCs w:val="22"/>
          <w:lang w:val="fr-FR"/>
        </w:rPr>
        <w:t>pour cela. Il est comme Toi et moi. Lorsque qu’une opportunité s’offre à lui (maintenir voire augmenter sa marge)</w:t>
      </w:r>
      <w:r w:rsidR="00464101">
        <w:rPr>
          <w:rFonts w:ascii="Garamond" w:hAnsi="Garamond"/>
          <w:color w:val="434342" w:themeColor="text2"/>
          <w:sz w:val="22"/>
          <w:szCs w:val="22"/>
          <w:lang w:val="fr-FR"/>
        </w:rPr>
        <w:t>, il la saisit</w:t>
      </w:r>
      <w:r w:rsidR="00F023E9">
        <w:rPr>
          <w:rFonts w:ascii="Garamond" w:hAnsi="Garamond"/>
          <w:color w:val="434342" w:themeColor="text2"/>
          <w:sz w:val="22"/>
          <w:szCs w:val="22"/>
          <w:lang w:val="fr-FR"/>
        </w:rPr>
        <w:t>. C’est à toi d’anticiper</w:t>
      </w:r>
      <w:r w:rsidR="00531754">
        <w:rPr>
          <w:rFonts w:ascii="Garamond" w:hAnsi="Garamond"/>
          <w:color w:val="434342" w:themeColor="text2"/>
          <w:sz w:val="22"/>
          <w:szCs w:val="22"/>
          <w:lang w:val="fr-FR"/>
        </w:rPr>
        <w:t xml:space="preserve"> et de te montrer vigil</w:t>
      </w:r>
      <w:r w:rsidR="00F023E9">
        <w:rPr>
          <w:rFonts w:ascii="Garamond" w:hAnsi="Garamond"/>
          <w:color w:val="434342" w:themeColor="text2"/>
          <w:sz w:val="22"/>
          <w:szCs w:val="22"/>
          <w:lang w:val="fr-FR"/>
        </w:rPr>
        <w:t>ant.</w:t>
      </w:r>
    </w:p>
    <w:p w14:paraId="732CC94A" w14:textId="4FCA8DC8" w:rsidR="00232D63" w:rsidRDefault="009C5393" w:rsidP="006148D9">
      <w:pPr>
        <w:spacing w:line="360" w:lineRule="auto"/>
        <w:rPr>
          <w:rFonts w:ascii="Garamond" w:hAnsi="Garamond"/>
          <w:color w:val="434342" w:themeColor="text2"/>
          <w:sz w:val="22"/>
          <w:szCs w:val="22"/>
          <w:lang w:val="fr-FR"/>
        </w:rPr>
      </w:pPr>
      <w:r w:rsidRPr="00AA42D7">
        <w:rPr>
          <w:rFonts w:ascii="Garamond" w:hAnsi="Garamond"/>
          <w:b/>
          <w:color w:val="434342" w:themeColor="text2"/>
          <w:sz w:val="22"/>
          <w:szCs w:val="22"/>
          <w:lang w:val="fr-FR"/>
        </w:rPr>
        <w:t>Ce qu’il faut retenir</w:t>
      </w:r>
      <w:r w:rsidR="00313C70">
        <w:rPr>
          <w:rFonts w:ascii="Garamond" w:hAnsi="Garamond"/>
          <w:b/>
          <w:color w:val="434342" w:themeColor="text2"/>
          <w:sz w:val="22"/>
          <w:szCs w:val="22"/>
          <w:lang w:val="fr-FR"/>
        </w:rPr>
        <w:t>:</w:t>
      </w:r>
      <w:r>
        <w:rPr>
          <w:rFonts w:ascii="Garamond" w:hAnsi="Garamond"/>
          <w:color w:val="434342" w:themeColor="text2"/>
          <w:sz w:val="22"/>
          <w:szCs w:val="22"/>
          <w:lang w:val="fr-FR"/>
        </w:rPr>
        <w:t xml:space="preserve"> </w:t>
      </w:r>
      <w:r w:rsidR="00232D63">
        <w:rPr>
          <w:rFonts w:ascii="Garamond" w:hAnsi="Garamond"/>
          <w:color w:val="434342" w:themeColor="text2"/>
          <w:sz w:val="22"/>
          <w:szCs w:val="22"/>
          <w:lang w:val="fr-FR"/>
        </w:rPr>
        <w:t xml:space="preserve">Tu </w:t>
      </w:r>
      <w:r w:rsidR="00FB3F0A">
        <w:rPr>
          <w:rFonts w:ascii="Garamond" w:hAnsi="Garamond"/>
          <w:color w:val="434342" w:themeColor="text2"/>
          <w:sz w:val="22"/>
          <w:szCs w:val="22"/>
          <w:lang w:val="fr-FR"/>
        </w:rPr>
        <w:t>as compris</w:t>
      </w:r>
      <w:r w:rsidR="00232D63">
        <w:rPr>
          <w:rFonts w:ascii="Garamond" w:hAnsi="Garamond"/>
          <w:color w:val="434342" w:themeColor="text2"/>
          <w:sz w:val="22"/>
          <w:szCs w:val="22"/>
          <w:lang w:val="fr-FR"/>
        </w:rPr>
        <w:t xml:space="preserve"> que les banques ont intérêt à optimiser leurs marges</w:t>
      </w:r>
      <w:r w:rsidR="00566CF2">
        <w:rPr>
          <w:rFonts w:ascii="Garamond" w:hAnsi="Garamond"/>
          <w:color w:val="434342" w:themeColor="text2"/>
          <w:sz w:val="22"/>
          <w:szCs w:val="22"/>
          <w:lang w:val="fr-FR"/>
        </w:rPr>
        <w:t xml:space="preserve">. Lorsque les taux d’intérêt à court terme passeront de négatif à zéro, elles </w:t>
      </w:r>
      <w:r w:rsidR="00232D63">
        <w:rPr>
          <w:rFonts w:ascii="Garamond" w:hAnsi="Garamond"/>
          <w:color w:val="434342" w:themeColor="text2"/>
          <w:sz w:val="22"/>
          <w:szCs w:val="22"/>
          <w:lang w:val="fr-FR"/>
        </w:rPr>
        <w:t>n’octro</w:t>
      </w:r>
      <w:r w:rsidR="00566CF2">
        <w:rPr>
          <w:rFonts w:ascii="Garamond" w:hAnsi="Garamond"/>
          <w:color w:val="434342" w:themeColor="text2"/>
          <w:sz w:val="22"/>
          <w:szCs w:val="22"/>
          <w:lang w:val="fr-FR"/>
        </w:rPr>
        <w:t>ieront</w:t>
      </w:r>
      <w:r w:rsidR="00232D63">
        <w:rPr>
          <w:rFonts w:ascii="Garamond" w:hAnsi="Garamond"/>
          <w:color w:val="434342" w:themeColor="text2"/>
          <w:sz w:val="22"/>
          <w:szCs w:val="22"/>
          <w:lang w:val="fr-FR"/>
        </w:rPr>
        <w:t xml:space="preserve"> pas de baisse instantanée et significative</w:t>
      </w:r>
      <w:r w:rsidR="00566CF2">
        <w:rPr>
          <w:rFonts w:ascii="Garamond" w:hAnsi="Garamond"/>
          <w:color w:val="434342" w:themeColor="text2"/>
          <w:sz w:val="22"/>
          <w:szCs w:val="22"/>
          <w:lang w:val="fr-FR"/>
        </w:rPr>
        <w:t xml:space="preserve"> sur les emprunts hypothécaires de longue durée</w:t>
      </w:r>
      <w:r w:rsidR="00C36BC8">
        <w:rPr>
          <w:rFonts w:ascii="Garamond" w:hAnsi="Garamond"/>
          <w:color w:val="434342" w:themeColor="text2"/>
          <w:sz w:val="22"/>
          <w:szCs w:val="22"/>
          <w:lang w:val="fr-FR"/>
        </w:rPr>
        <w:t>. Quand traîner les pieds rapporte des millions, pourquoi accélérer le pas</w:t>
      </w:r>
      <w:r w:rsidR="00297BE6">
        <w:rPr>
          <w:rFonts w:ascii="Garamond" w:hAnsi="Garamond"/>
          <w:color w:val="434342" w:themeColor="text2"/>
          <w:sz w:val="22"/>
          <w:szCs w:val="22"/>
          <w:lang w:val="fr-FR"/>
        </w:rPr>
        <w:t>?</w:t>
      </w:r>
      <w:r w:rsidR="00232D63">
        <w:rPr>
          <w:rFonts w:ascii="Garamond" w:hAnsi="Garamond"/>
          <w:color w:val="434342" w:themeColor="text2"/>
          <w:sz w:val="22"/>
          <w:szCs w:val="22"/>
          <w:lang w:val="fr-FR"/>
        </w:rPr>
        <w:t xml:space="preserve"> L’époque de l’expansion du bilan et de la chasse aux parts de marché est révolue. Les nouvelles régulations y ont mis fin et les </w:t>
      </w:r>
      <w:r w:rsidR="000427E6">
        <w:rPr>
          <w:rFonts w:ascii="Garamond" w:hAnsi="Garamond"/>
          <w:color w:val="434342" w:themeColor="text2"/>
          <w:sz w:val="22"/>
          <w:szCs w:val="22"/>
          <w:lang w:val="fr-FR"/>
        </w:rPr>
        <w:t>fonds</w:t>
      </w:r>
      <w:r w:rsidR="00232D63">
        <w:rPr>
          <w:rFonts w:ascii="Garamond" w:hAnsi="Garamond"/>
          <w:color w:val="434342" w:themeColor="text2"/>
          <w:sz w:val="22"/>
          <w:szCs w:val="22"/>
          <w:lang w:val="fr-FR"/>
        </w:rPr>
        <w:t xml:space="preserve"> propres sont chers</w:t>
      </w:r>
      <w:r w:rsidR="000427E6">
        <w:rPr>
          <w:rFonts w:ascii="Garamond" w:hAnsi="Garamond"/>
          <w:color w:val="434342" w:themeColor="text2"/>
          <w:sz w:val="22"/>
          <w:szCs w:val="22"/>
          <w:lang w:val="fr-FR"/>
        </w:rPr>
        <w:t xml:space="preserve"> et donc précieux</w:t>
      </w:r>
      <w:r w:rsidR="00232D63">
        <w:rPr>
          <w:rFonts w:ascii="Garamond" w:hAnsi="Garamond"/>
          <w:color w:val="434342" w:themeColor="text2"/>
          <w:sz w:val="22"/>
          <w:szCs w:val="22"/>
          <w:lang w:val="fr-FR"/>
        </w:rPr>
        <w:t xml:space="preserve">. Comment maintenir ta marge </w:t>
      </w:r>
      <w:r w:rsidR="00FB3F0A">
        <w:rPr>
          <w:rFonts w:ascii="Garamond" w:hAnsi="Garamond"/>
          <w:color w:val="434342" w:themeColor="text2"/>
          <w:sz w:val="22"/>
          <w:szCs w:val="22"/>
          <w:lang w:val="fr-FR"/>
        </w:rPr>
        <w:t xml:space="preserve">brute </w:t>
      </w:r>
      <w:r w:rsidR="00232D63">
        <w:rPr>
          <w:rFonts w:ascii="Garamond" w:hAnsi="Garamond"/>
          <w:color w:val="434342" w:themeColor="text2"/>
          <w:sz w:val="22"/>
          <w:szCs w:val="22"/>
          <w:lang w:val="fr-FR"/>
        </w:rPr>
        <w:t>de taux (</w:t>
      </w:r>
      <w:r w:rsidR="00FB3F0A">
        <w:rPr>
          <w:rFonts w:ascii="Garamond" w:hAnsi="Garamond"/>
          <w:color w:val="434342" w:themeColor="text2"/>
          <w:sz w:val="22"/>
          <w:szCs w:val="22"/>
          <w:lang w:val="fr-FR"/>
        </w:rPr>
        <w:t xml:space="preserve">= </w:t>
      </w:r>
      <w:r w:rsidR="00232D63">
        <w:rPr>
          <w:rFonts w:ascii="Garamond" w:hAnsi="Garamond"/>
          <w:color w:val="434342" w:themeColor="text2"/>
          <w:sz w:val="22"/>
          <w:szCs w:val="22"/>
          <w:lang w:val="fr-FR"/>
        </w:rPr>
        <w:t>ton bénéfice brut sur le différentiel de taux) constante si ton volume diminue légèrement</w:t>
      </w:r>
      <w:r w:rsidR="00297BE6">
        <w:rPr>
          <w:rFonts w:ascii="Garamond" w:hAnsi="Garamond"/>
          <w:color w:val="434342" w:themeColor="text2"/>
          <w:sz w:val="22"/>
          <w:szCs w:val="22"/>
          <w:lang w:val="fr-FR"/>
        </w:rPr>
        <w:t>?</w:t>
      </w:r>
      <w:r w:rsidR="00232D63">
        <w:rPr>
          <w:rFonts w:ascii="Garamond" w:hAnsi="Garamond"/>
          <w:color w:val="434342" w:themeColor="text2"/>
          <w:sz w:val="22"/>
          <w:szCs w:val="22"/>
          <w:lang w:val="fr-FR"/>
        </w:rPr>
        <w:t xml:space="preserve"> En</w:t>
      </w:r>
      <w:r>
        <w:rPr>
          <w:rFonts w:ascii="Garamond" w:hAnsi="Garamond"/>
          <w:color w:val="434342" w:themeColor="text2"/>
          <w:sz w:val="22"/>
          <w:szCs w:val="22"/>
          <w:lang w:val="fr-FR"/>
        </w:rPr>
        <w:t xml:space="preserve"> augmentant légèrement ta marge. En ne faisant pas bénéficier (ou pas tout de suite) les clients de la baisse des taux longs.</w:t>
      </w:r>
    </w:p>
    <w:p w14:paraId="5061971E" w14:textId="7B3A1062" w:rsidR="00C36BC8" w:rsidRPr="001B7EF2" w:rsidRDefault="00C36BC8" w:rsidP="00C36BC8">
      <w:pPr>
        <w:spacing w:before="240" w:line="360" w:lineRule="auto"/>
        <w:rPr>
          <w:rFonts w:ascii="Garamond" w:hAnsi="Garamond"/>
          <w:color w:val="08A1D9" w:themeColor="accent3"/>
          <w:sz w:val="26"/>
          <w:szCs w:val="26"/>
          <w:lang w:val="fr-FR"/>
        </w:rPr>
      </w:pPr>
      <w:r>
        <w:rPr>
          <w:rFonts w:ascii="Garamond" w:hAnsi="Garamond"/>
          <w:color w:val="08A1D9" w:themeColor="accent3"/>
          <w:sz w:val="26"/>
          <w:szCs w:val="26"/>
          <w:lang w:val="fr-FR"/>
        </w:rPr>
        <w:t>7</w:t>
      </w:r>
      <w:r w:rsidRPr="001B7EF2">
        <w:rPr>
          <w:rFonts w:ascii="Garamond" w:hAnsi="Garamond"/>
          <w:color w:val="08A1D9" w:themeColor="accent3"/>
          <w:sz w:val="26"/>
          <w:szCs w:val="26"/>
          <w:lang w:val="fr-FR"/>
        </w:rPr>
        <w:t xml:space="preserve">. </w:t>
      </w:r>
      <w:r>
        <w:rPr>
          <w:rFonts w:ascii="Garamond" w:hAnsi="Garamond"/>
          <w:color w:val="08A1D9" w:themeColor="accent3"/>
          <w:sz w:val="26"/>
          <w:szCs w:val="26"/>
          <w:lang w:val="fr-FR"/>
        </w:rPr>
        <w:t>EN PRATIQUE: Mets-toi dans la peau de la BNS</w:t>
      </w:r>
    </w:p>
    <w:p w14:paraId="774C5846" w14:textId="7DD89809" w:rsidR="00107E57" w:rsidRDefault="00B81B02" w:rsidP="00804E7A">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La courbe des taux nous indique qu</w:t>
      </w:r>
      <w:r w:rsidR="00C36BC8" w:rsidRPr="006148D9">
        <w:rPr>
          <w:rFonts w:ascii="Garamond" w:hAnsi="Garamond"/>
          <w:color w:val="434342" w:themeColor="text2"/>
          <w:sz w:val="22"/>
          <w:szCs w:val="22"/>
          <w:lang w:val="fr-FR"/>
        </w:rPr>
        <w:t xml:space="preserve">e </w:t>
      </w:r>
      <w:r>
        <w:rPr>
          <w:rFonts w:ascii="Garamond" w:hAnsi="Garamond"/>
          <w:color w:val="434342" w:themeColor="text2"/>
          <w:sz w:val="22"/>
          <w:szCs w:val="22"/>
          <w:lang w:val="fr-FR"/>
        </w:rPr>
        <w:t xml:space="preserve">le </w:t>
      </w:r>
      <w:r w:rsidR="00C36BC8" w:rsidRPr="006148D9">
        <w:rPr>
          <w:rFonts w:ascii="Garamond" w:hAnsi="Garamond"/>
          <w:color w:val="434342" w:themeColor="text2"/>
          <w:sz w:val="22"/>
          <w:szCs w:val="22"/>
          <w:lang w:val="fr-FR"/>
        </w:rPr>
        <w:t xml:space="preserve">marché </w:t>
      </w:r>
      <w:r>
        <w:rPr>
          <w:rFonts w:ascii="Garamond" w:hAnsi="Garamond"/>
          <w:color w:val="434342" w:themeColor="text2"/>
          <w:sz w:val="22"/>
          <w:szCs w:val="22"/>
          <w:lang w:val="fr-FR"/>
        </w:rPr>
        <w:t>n’anticipe pas</w:t>
      </w:r>
      <w:r w:rsidR="00C36BC8" w:rsidRPr="006148D9">
        <w:rPr>
          <w:rFonts w:ascii="Garamond" w:hAnsi="Garamond"/>
          <w:color w:val="434342" w:themeColor="text2"/>
          <w:sz w:val="22"/>
          <w:szCs w:val="22"/>
          <w:lang w:val="fr-FR"/>
        </w:rPr>
        <w:t xml:space="preserve"> </w:t>
      </w:r>
      <w:r>
        <w:rPr>
          <w:rFonts w:ascii="Garamond" w:hAnsi="Garamond"/>
          <w:color w:val="434342" w:themeColor="text2"/>
          <w:sz w:val="22"/>
          <w:szCs w:val="22"/>
          <w:lang w:val="fr-FR"/>
        </w:rPr>
        <w:t>la fin</w:t>
      </w:r>
      <w:r w:rsidR="00C36BC8" w:rsidRPr="006148D9">
        <w:rPr>
          <w:rFonts w:ascii="Garamond" w:hAnsi="Garamond"/>
          <w:color w:val="434342" w:themeColor="text2"/>
          <w:sz w:val="22"/>
          <w:szCs w:val="22"/>
          <w:lang w:val="fr-FR"/>
        </w:rPr>
        <w:t xml:space="preserve"> </w:t>
      </w:r>
      <w:r>
        <w:rPr>
          <w:rFonts w:ascii="Garamond" w:hAnsi="Garamond"/>
          <w:color w:val="434342" w:themeColor="text2"/>
          <w:sz w:val="22"/>
          <w:szCs w:val="22"/>
          <w:lang w:val="fr-FR"/>
        </w:rPr>
        <w:t>des taux négatifs avant plusieurs</w:t>
      </w:r>
      <w:r w:rsidR="00C36BC8" w:rsidRPr="006148D9">
        <w:rPr>
          <w:rFonts w:ascii="Garamond" w:hAnsi="Garamond"/>
          <w:color w:val="434342" w:themeColor="text2"/>
          <w:sz w:val="22"/>
          <w:szCs w:val="22"/>
          <w:lang w:val="fr-FR"/>
        </w:rPr>
        <w:t xml:space="preserve"> années. Le cours de l’euro restant nettement en-dessous des 1.10, il n’y a aucune raison pour la BNS de re-normaliser les taux d’intérêt. Elle prendrait le risque de r</w:t>
      </w:r>
      <w:r>
        <w:rPr>
          <w:rFonts w:ascii="Garamond" w:hAnsi="Garamond"/>
          <w:color w:val="434342" w:themeColor="text2"/>
          <w:sz w:val="22"/>
          <w:szCs w:val="22"/>
          <w:lang w:val="fr-FR"/>
        </w:rPr>
        <w:t>affermi</w:t>
      </w:r>
      <w:r w:rsidR="00C36BC8" w:rsidRPr="006148D9">
        <w:rPr>
          <w:rFonts w:ascii="Garamond" w:hAnsi="Garamond"/>
          <w:color w:val="434342" w:themeColor="text2"/>
          <w:sz w:val="22"/>
          <w:szCs w:val="22"/>
          <w:lang w:val="fr-FR"/>
        </w:rPr>
        <w:t>r le franc suisse (EURCHF sous la parité, un franc vaudrait alors plus qu’un euro). Je pense que la BNS attendra que l’euro s’établisse durablement dans la fourchette 1.10-1.20 avant de toucher aux taux d'intérêt</w:t>
      </w:r>
      <w:r w:rsidR="00C36BC8">
        <w:rPr>
          <w:rFonts w:ascii="Garamond" w:hAnsi="Garamond"/>
          <w:color w:val="434342" w:themeColor="text2"/>
          <w:sz w:val="22"/>
          <w:szCs w:val="22"/>
          <w:lang w:val="fr-FR"/>
        </w:rPr>
        <w:t>.</w:t>
      </w:r>
      <w:r w:rsidR="00107E57">
        <w:rPr>
          <w:rFonts w:ascii="Garamond" w:hAnsi="Garamond"/>
          <w:color w:val="434342" w:themeColor="text2"/>
          <w:sz w:val="22"/>
          <w:szCs w:val="22"/>
          <w:lang w:val="fr-FR"/>
        </w:rPr>
        <w:t xml:space="preserve"> La</w:t>
      </w:r>
      <w:r w:rsidR="00107E57" w:rsidRPr="006148D9">
        <w:rPr>
          <w:rFonts w:ascii="Garamond" w:hAnsi="Garamond"/>
          <w:color w:val="434342" w:themeColor="text2"/>
          <w:sz w:val="22"/>
          <w:szCs w:val="22"/>
          <w:lang w:val="fr-FR"/>
        </w:rPr>
        <w:t xml:space="preserve"> BNS ne dispose plus de beaucoup d’outils pour endiguer </w:t>
      </w:r>
      <w:r w:rsidR="00107E57">
        <w:rPr>
          <w:rFonts w:ascii="Garamond" w:hAnsi="Garamond"/>
          <w:color w:val="434342" w:themeColor="text2"/>
          <w:sz w:val="22"/>
          <w:szCs w:val="22"/>
          <w:lang w:val="fr-FR"/>
        </w:rPr>
        <w:t>l’appréciation</w:t>
      </w:r>
      <w:r w:rsidR="00107E57" w:rsidRPr="006148D9">
        <w:rPr>
          <w:rFonts w:ascii="Garamond" w:hAnsi="Garamond"/>
          <w:color w:val="434342" w:themeColor="text2"/>
          <w:sz w:val="22"/>
          <w:szCs w:val="22"/>
          <w:lang w:val="fr-FR"/>
        </w:rPr>
        <w:t xml:space="preserve"> du franc. </w:t>
      </w:r>
      <w:r w:rsidR="00107E57">
        <w:rPr>
          <w:rFonts w:ascii="Garamond" w:hAnsi="Garamond"/>
          <w:color w:val="434342" w:themeColor="text2"/>
          <w:sz w:val="22"/>
          <w:szCs w:val="22"/>
          <w:lang w:val="fr-FR"/>
        </w:rPr>
        <w:t>Suite à l’abandon du taux plancher, e</w:t>
      </w:r>
      <w:r w:rsidR="00107E57" w:rsidRPr="006148D9">
        <w:rPr>
          <w:rFonts w:ascii="Garamond" w:hAnsi="Garamond"/>
          <w:color w:val="434342" w:themeColor="text2"/>
          <w:sz w:val="22"/>
          <w:szCs w:val="22"/>
          <w:lang w:val="fr-FR"/>
        </w:rPr>
        <w:t xml:space="preserve">lle continue </w:t>
      </w:r>
      <w:r w:rsidR="00107E57">
        <w:rPr>
          <w:rFonts w:ascii="Garamond" w:hAnsi="Garamond"/>
          <w:color w:val="434342" w:themeColor="text2"/>
          <w:sz w:val="22"/>
          <w:szCs w:val="22"/>
          <w:lang w:val="fr-FR"/>
        </w:rPr>
        <w:t>à</w:t>
      </w:r>
      <w:r w:rsidR="00107E57" w:rsidRPr="006148D9">
        <w:rPr>
          <w:rFonts w:ascii="Garamond" w:hAnsi="Garamond"/>
          <w:color w:val="434342" w:themeColor="text2"/>
          <w:sz w:val="22"/>
          <w:szCs w:val="22"/>
          <w:lang w:val="fr-FR"/>
        </w:rPr>
        <w:t xml:space="preserve"> acheter des euros avec de l’argent fraîchement créé sur ses ordinateurs dès que le cours s’approche de la parité (1.04-1.03). Une pression baissière sur l’euro (</w:t>
      </w:r>
      <w:r w:rsidR="00107E57">
        <w:rPr>
          <w:rFonts w:ascii="Garamond" w:hAnsi="Garamond"/>
          <w:color w:val="434342" w:themeColor="text2"/>
          <w:sz w:val="22"/>
          <w:szCs w:val="22"/>
          <w:lang w:val="fr-FR"/>
        </w:rPr>
        <w:t>Nième crise grecque</w:t>
      </w:r>
      <w:r w:rsidR="00107E57" w:rsidRPr="006148D9">
        <w:rPr>
          <w:rFonts w:ascii="Garamond" w:hAnsi="Garamond"/>
          <w:color w:val="434342" w:themeColor="text2"/>
          <w:sz w:val="22"/>
          <w:szCs w:val="22"/>
          <w:lang w:val="fr-FR"/>
        </w:rPr>
        <w:t xml:space="preserve">, difficultés majeures d’une grande banque européenne, crise politique) pourrait la forcer à durcir encore les taux négatifs en complément de ses achats de devises étrangères visant à affaiblir le franc. Les conséquences de la force du franc ne sont pas encore complètement visibles (la suppression du </w:t>
      </w:r>
      <w:r w:rsidR="00107E57">
        <w:rPr>
          <w:rFonts w:ascii="Garamond" w:hAnsi="Garamond"/>
          <w:color w:val="434342" w:themeColor="text2"/>
          <w:sz w:val="22"/>
          <w:szCs w:val="22"/>
          <w:lang w:val="fr-FR"/>
        </w:rPr>
        <w:t>taux plancher</w:t>
      </w:r>
      <w:r w:rsidR="00107E57" w:rsidRPr="006148D9">
        <w:rPr>
          <w:rFonts w:ascii="Garamond" w:hAnsi="Garamond"/>
          <w:color w:val="434342" w:themeColor="text2"/>
          <w:sz w:val="22"/>
          <w:szCs w:val="22"/>
          <w:lang w:val="fr-FR"/>
        </w:rPr>
        <w:t xml:space="preserve"> date d’un peu plus de 6 mois seulement). Il est beaucoup trop tôt pour que la BNS inverse le sens de la vapeur. </w:t>
      </w:r>
    </w:p>
    <w:p w14:paraId="40358B8F" w14:textId="20C474E7" w:rsidR="006F26BB" w:rsidRDefault="00B81B02" w:rsidP="00804E7A">
      <w:pPr>
        <w:spacing w:line="360" w:lineRule="auto"/>
        <w:rPr>
          <w:rFonts w:ascii="Garamond" w:hAnsi="Garamond"/>
          <w:color w:val="434342" w:themeColor="text2"/>
          <w:sz w:val="22"/>
          <w:szCs w:val="22"/>
          <w:lang w:val="fr-FR"/>
        </w:rPr>
      </w:pPr>
      <w:r w:rsidRPr="00AA42D7">
        <w:rPr>
          <w:rFonts w:ascii="Garamond" w:hAnsi="Garamond"/>
          <w:b/>
          <w:color w:val="434342" w:themeColor="text2"/>
          <w:sz w:val="22"/>
          <w:szCs w:val="22"/>
          <w:lang w:val="fr-FR"/>
        </w:rPr>
        <w:t>Ce qu’il faut retenir</w:t>
      </w:r>
      <w:r w:rsidR="00313C70">
        <w:rPr>
          <w:rFonts w:ascii="Garamond" w:hAnsi="Garamond"/>
          <w:b/>
          <w:color w:val="434342" w:themeColor="text2"/>
          <w:sz w:val="22"/>
          <w:szCs w:val="22"/>
          <w:lang w:val="fr-FR"/>
        </w:rPr>
        <w:t>:</w:t>
      </w:r>
      <w:r>
        <w:rPr>
          <w:rFonts w:ascii="Garamond" w:hAnsi="Garamond"/>
          <w:color w:val="434342" w:themeColor="text2"/>
          <w:sz w:val="22"/>
          <w:szCs w:val="22"/>
          <w:lang w:val="fr-FR"/>
        </w:rPr>
        <w:t xml:space="preserve"> </w:t>
      </w:r>
      <w:r w:rsidR="006F26BB" w:rsidRPr="00A90E64">
        <w:rPr>
          <w:rFonts w:ascii="Garamond" w:hAnsi="Garamond"/>
          <w:b/>
          <w:color w:val="434342" w:themeColor="text2"/>
          <w:sz w:val="22"/>
          <w:szCs w:val="22"/>
          <w:lang w:val="fr-FR"/>
        </w:rPr>
        <w:t>la BNS hésitera 4</w:t>
      </w:r>
      <w:r w:rsidR="00B216E9" w:rsidRPr="00A90E64">
        <w:rPr>
          <w:rFonts w:ascii="Garamond" w:hAnsi="Garamond"/>
          <w:b/>
          <w:color w:val="434342" w:themeColor="text2"/>
          <w:sz w:val="22"/>
          <w:szCs w:val="22"/>
          <w:lang w:val="fr-FR"/>
        </w:rPr>
        <w:t xml:space="preserve"> fois avant de</w:t>
      </w:r>
      <w:r w:rsidR="006F26BB" w:rsidRPr="00A90E64">
        <w:rPr>
          <w:rFonts w:ascii="Garamond" w:hAnsi="Garamond"/>
          <w:b/>
          <w:color w:val="434342" w:themeColor="text2"/>
          <w:sz w:val="22"/>
          <w:szCs w:val="22"/>
          <w:lang w:val="fr-FR"/>
        </w:rPr>
        <w:t xml:space="preserve"> remonter ses taux d’intérêt</w:t>
      </w:r>
      <w:r w:rsidR="00313C70">
        <w:rPr>
          <w:rFonts w:ascii="Garamond" w:hAnsi="Garamond"/>
          <w:color w:val="434342" w:themeColor="text2"/>
          <w:sz w:val="22"/>
          <w:szCs w:val="22"/>
          <w:lang w:val="fr-FR"/>
        </w:rPr>
        <w:t>:</w:t>
      </w:r>
    </w:p>
    <w:p w14:paraId="7705DAD9" w14:textId="76A3992E" w:rsidR="00B81B02" w:rsidRPr="006F26BB" w:rsidRDefault="006F26BB" w:rsidP="006F26BB">
      <w:pPr>
        <w:pStyle w:val="Paragraphedeliste"/>
        <w:numPr>
          <w:ilvl w:val="0"/>
          <w:numId w:val="4"/>
        </w:numPr>
        <w:spacing w:line="360" w:lineRule="auto"/>
        <w:rPr>
          <w:rFonts w:ascii="Garamond" w:hAnsi="Garamond"/>
          <w:color w:val="434342" w:themeColor="text2"/>
          <w:sz w:val="22"/>
          <w:szCs w:val="22"/>
          <w:lang w:val="fr-FR"/>
        </w:rPr>
      </w:pPr>
      <w:r w:rsidRPr="006F26BB">
        <w:rPr>
          <w:rFonts w:ascii="Garamond" w:hAnsi="Garamond"/>
          <w:color w:val="434342" w:themeColor="text2"/>
          <w:sz w:val="22"/>
          <w:szCs w:val="22"/>
          <w:lang w:val="fr-FR"/>
        </w:rPr>
        <w:t>Elle attendra probablement que la banque centrale européenne (BCE) ralentisse sa planche à billets ce qui n’est pas pour demain</w:t>
      </w:r>
    </w:p>
    <w:p w14:paraId="584A4F85" w14:textId="75F28524" w:rsidR="006F26BB" w:rsidRDefault="006F26BB" w:rsidP="006F26BB">
      <w:pPr>
        <w:pStyle w:val="Paragraphedeliste"/>
        <w:numPr>
          <w:ilvl w:val="0"/>
          <w:numId w:val="4"/>
        </w:num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Elle attendra que le cours de l’euro soit </w:t>
      </w:r>
      <w:r>
        <w:rPr>
          <w:rFonts w:ascii="Garamond" w:hAnsi="Garamond"/>
          <w:i/>
          <w:color w:val="434342" w:themeColor="text2"/>
          <w:sz w:val="22"/>
          <w:szCs w:val="22"/>
          <w:lang w:val="fr-FR"/>
        </w:rPr>
        <w:t>durablement</w:t>
      </w:r>
      <w:r>
        <w:rPr>
          <w:rFonts w:ascii="Garamond" w:hAnsi="Garamond"/>
          <w:color w:val="434342" w:themeColor="text2"/>
          <w:sz w:val="22"/>
          <w:szCs w:val="22"/>
          <w:lang w:val="fr-FR"/>
        </w:rPr>
        <w:t xml:space="preserve"> établi en-dessus des 1.10 pour le faire</w:t>
      </w:r>
    </w:p>
    <w:p w14:paraId="59DC1A20" w14:textId="706E7934" w:rsidR="006F26BB" w:rsidRPr="00B216E9" w:rsidRDefault="006F26BB" w:rsidP="00B216E9">
      <w:pPr>
        <w:pStyle w:val="Paragraphedeliste"/>
        <w:numPr>
          <w:ilvl w:val="0"/>
          <w:numId w:val="4"/>
        </w:num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N’oublions pas non plus que chaque appréciation du franc inflige des pertes substantielles à la BNS sur ses réserves de change. Après les 50 milliards de pertes du premier semestre 20</w:t>
      </w:r>
      <w:r w:rsidR="00B216E9">
        <w:rPr>
          <w:rFonts w:ascii="Garamond" w:hAnsi="Garamond"/>
          <w:color w:val="434342" w:themeColor="text2"/>
          <w:sz w:val="22"/>
          <w:szCs w:val="22"/>
          <w:lang w:val="fr-FR"/>
        </w:rPr>
        <w:t>15, la BNS hésitera à répéter son auto-</w:t>
      </w:r>
      <w:r w:rsidRPr="00B216E9">
        <w:rPr>
          <w:rFonts w:ascii="Garamond" w:hAnsi="Garamond"/>
          <w:color w:val="434342" w:themeColor="text2"/>
          <w:sz w:val="22"/>
          <w:szCs w:val="22"/>
          <w:lang w:val="fr-FR"/>
        </w:rPr>
        <w:t>flagellation qui signifierait un capital propre négatif sur son bilan. Pas très suisse tout ça</w:t>
      </w:r>
    </w:p>
    <w:p w14:paraId="01C176AD" w14:textId="7B3096C4" w:rsidR="006F26BB" w:rsidRDefault="00B57383" w:rsidP="006F26BB">
      <w:pPr>
        <w:pStyle w:val="Paragraphedeliste"/>
        <w:numPr>
          <w:ilvl w:val="0"/>
          <w:numId w:val="4"/>
        </w:num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La pression des milieux économiques (secteur de l’exportation</w:t>
      </w:r>
      <w:r w:rsidR="00AD3B76">
        <w:rPr>
          <w:rFonts w:ascii="Garamond" w:hAnsi="Garamond"/>
          <w:color w:val="434342" w:themeColor="text2"/>
          <w:sz w:val="22"/>
          <w:szCs w:val="22"/>
          <w:lang w:val="fr-FR"/>
        </w:rPr>
        <w:t>, du tourisme, etc.</w:t>
      </w:r>
      <w:r>
        <w:rPr>
          <w:rFonts w:ascii="Garamond" w:hAnsi="Garamond"/>
          <w:color w:val="434342" w:themeColor="text2"/>
          <w:sz w:val="22"/>
          <w:szCs w:val="22"/>
          <w:lang w:val="fr-FR"/>
        </w:rPr>
        <w:t xml:space="preserve">) et politiques (le milliard versé chaque année par la BNS à la Confédération et aux cantons est une manne </w:t>
      </w:r>
      <w:r w:rsidR="00AD3B76">
        <w:rPr>
          <w:rFonts w:ascii="Garamond" w:hAnsi="Garamond"/>
          <w:color w:val="434342" w:themeColor="text2"/>
          <w:sz w:val="22"/>
          <w:szCs w:val="22"/>
          <w:lang w:val="fr-FR"/>
        </w:rPr>
        <w:t>indispensable</w:t>
      </w:r>
      <w:r>
        <w:rPr>
          <w:rFonts w:ascii="Garamond" w:hAnsi="Garamond"/>
          <w:color w:val="434342" w:themeColor="text2"/>
          <w:sz w:val="22"/>
          <w:szCs w:val="22"/>
          <w:lang w:val="fr-FR"/>
        </w:rPr>
        <w:t>) est très forte. Si tu t’appelles Thomas Jordan, tu n’as pas envie de revivre trop fréquemment la semaine qui a suivi le 15 janvier 2015.</w:t>
      </w:r>
      <w:r w:rsidR="004E4A3A">
        <w:rPr>
          <w:rFonts w:ascii="Garamond" w:hAnsi="Garamond"/>
          <w:color w:val="434342" w:themeColor="text2"/>
          <w:sz w:val="22"/>
          <w:szCs w:val="22"/>
          <w:lang w:val="fr-FR"/>
        </w:rPr>
        <w:t xml:space="preserve"> </w:t>
      </w:r>
    </w:p>
    <w:p w14:paraId="5AE73C0B" w14:textId="6B5062A0" w:rsidR="004E4A3A" w:rsidRDefault="004E4A3A" w:rsidP="00C74816">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Les risques systémiques, la BNS s’en occupera plus tard. Elle</w:t>
      </w:r>
      <w:r w:rsidRPr="006148D9">
        <w:rPr>
          <w:rFonts w:ascii="Garamond" w:hAnsi="Garamond"/>
          <w:color w:val="434342" w:themeColor="text2"/>
          <w:sz w:val="22"/>
          <w:szCs w:val="22"/>
          <w:lang w:val="fr-FR"/>
        </w:rPr>
        <w:t xml:space="preserve"> est tout à fait consciente du risque de surchauffe sur le prix</w:t>
      </w:r>
      <w:r>
        <w:rPr>
          <w:rFonts w:ascii="Garamond" w:hAnsi="Garamond"/>
          <w:color w:val="434342" w:themeColor="text2"/>
          <w:sz w:val="22"/>
          <w:szCs w:val="22"/>
          <w:lang w:val="fr-FR"/>
        </w:rPr>
        <w:t xml:space="preserve"> des actifs (immobiliers notamment</w:t>
      </w:r>
      <w:r w:rsidRPr="006148D9">
        <w:rPr>
          <w:rFonts w:ascii="Garamond" w:hAnsi="Garamond"/>
          <w:color w:val="434342" w:themeColor="text2"/>
          <w:sz w:val="22"/>
          <w:szCs w:val="22"/>
          <w:lang w:val="fr-FR"/>
        </w:rPr>
        <w:t>) lié à des taux trop bas pendant trop longtemps.</w:t>
      </w:r>
    </w:p>
    <w:p w14:paraId="2CD0EA25" w14:textId="2FE7DCF9" w:rsidR="00C36BC8" w:rsidRPr="00107E57" w:rsidRDefault="00C74816" w:rsidP="00107E57">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Cet </w:t>
      </w:r>
      <w:hyperlink r:id="rId18" w:history="1">
        <w:r w:rsidRPr="00893052">
          <w:rPr>
            <w:rStyle w:val="Lienhypertexte"/>
            <w:rFonts w:ascii="Garamond" w:hAnsi="Garamond"/>
            <w:sz w:val="22"/>
            <w:szCs w:val="22"/>
            <w:lang w:val="fr-FR"/>
          </w:rPr>
          <w:t>article des Echos</w:t>
        </w:r>
      </w:hyperlink>
      <w:r>
        <w:rPr>
          <w:rFonts w:ascii="Garamond" w:hAnsi="Garamond"/>
          <w:color w:val="434342" w:themeColor="text2"/>
          <w:sz w:val="22"/>
          <w:szCs w:val="22"/>
          <w:lang w:val="fr-FR"/>
        </w:rPr>
        <w:t xml:space="preserve"> résume bien la situation précaire de la BNS. Quoi qu’elle fasse, elle fait faux. Dans ce cas, mieux vaut ne rien faire.</w:t>
      </w:r>
    </w:p>
    <w:p w14:paraId="5A3FDDEE" w14:textId="534EFD2E" w:rsidR="00232D63" w:rsidRPr="001B7EF2" w:rsidRDefault="00C36BC8" w:rsidP="00A969D9">
      <w:pPr>
        <w:spacing w:before="240" w:line="360" w:lineRule="auto"/>
        <w:rPr>
          <w:rFonts w:ascii="Garamond" w:hAnsi="Garamond"/>
          <w:color w:val="08A1D9" w:themeColor="accent3"/>
          <w:sz w:val="26"/>
          <w:szCs w:val="26"/>
          <w:lang w:val="fr-FR"/>
        </w:rPr>
      </w:pPr>
      <w:r>
        <w:rPr>
          <w:rFonts w:ascii="Garamond" w:hAnsi="Garamond"/>
          <w:color w:val="08A1D9" w:themeColor="accent3"/>
          <w:sz w:val="26"/>
          <w:szCs w:val="26"/>
          <w:lang w:val="fr-FR"/>
        </w:rPr>
        <w:t>8</w:t>
      </w:r>
      <w:r w:rsidR="00232D63" w:rsidRPr="001B7EF2">
        <w:rPr>
          <w:rFonts w:ascii="Garamond" w:hAnsi="Garamond"/>
          <w:color w:val="08A1D9" w:themeColor="accent3"/>
          <w:sz w:val="26"/>
          <w:szCs w:val="26"/>
          <w:lang w:val="fr-FR"/>
        </w:rPr>
        <w:t xml:space="preserve">. </w:t>
      </w:r>
      <w:r w:rsidR="000427E6">
        <w:rPr>
          <w:rFonts w:ascii="Garamond" w:hAnsi="Garamond"/>
          <w:color w:val="08A1D9" w:themeColor="accent3"/>
          <w:sz w:val="26"/>
          <w:szCs w:val="26"/>
          <w:lang w:val="fr-FR"/>
        </w:rPr>
        <w:t>CONCLUSION</w:t>
      </w:r>
      <w:r w:rsidR="00313C70">
        <w:rPr>
          <w:rFonts w:ascii="Garamond" w:hAnsi="Garamond"/>
          <w:color w:val="08A1D9" w:themeColor="accent3"/>
          <w:sz w:val="26"/>
          <w:szCs w:val="26"/>
          <w:lang w:val="fr-FR"/>
        </w:rPr>
        <w:t>:</w:t>
      </w:r>
      <w:r w:rsidR="001B7EF2">
        <w:rPr>
          <w:rFonts w:ascii="Garamond" w:hAnsi="Garamond"/>
          <w:color w:val="08A1D9" w:themeColor="accent3"/>
          <w:sz w:val="26"/>
          <w:szCs w:val="26"/>
          <w:lang w:val="fr-FR"/>
        </w:rPr>
        <w:t xml:space="preserve"> </w:t>
      </w:r>
      <w:r w:rsidR="00232D63" w:rsidRPr="001B7EF2">
        <w:rPr>
          <w:rFonts w:ascii="Garamond" w:hAnsi="Garamond"/>
          <w:color w:val="08A1D9" w:themeColor="accent3"/>
          <w:sz w:val="26"/>
          <w:szCs w:val="26"/>
          <w:lang w:val="fr-FR"/>
        </w:rPr>
        <w:t>La concurrence</w:t>
      </w:r>
      <w:r w:rsidR="000427E6">
        <w:rPr>
          <w:rFonts w:ascii="Garamond" w:hAnsi="Garamond"/>
          <w:color w:val="08A1D9" w:themeColor="accent3"/>
          <w:sz w:val="26"/>
          <w:szCs w:val="26"/>
          <w:lang w:val="fr-FR"/>
        </w:rPr>
        <w:t xml:space="preserve"> va jouer le rôle d’arbitre</w:t>
      </w:r>
    </w:p>
    <w:p w14:paraId="192A8E22" w14:textId="48315725" w:rsidR="00423F1D" w:rsidRDefault="00A969D9" w:rsidP="006148D9">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De</w:t>
      </w:r>
      <w:r w:rsidR="00B826E1">
        <w:rPr>
          <w:rFonts w:ascii="Garamond" w:hAnsi="Garamond"/>
          <w:color w:val="434342" w:themeColor="text2"/>
          <w:sz w:val="22"/>
          <w:szCs w:val="22"/>
          <w:lang w:val="fr-FR"/>
        </w:rPr>
        <w:t xml:space="preserve"> nouveaux acteurs sur le marché hypothécaire comme les assureurs et les fonds de pension </w:t>
      </w:r>
      <w:r>
        <w:rPr>
          <w:rFonts w:ascii="Garamond" w:hAnsi="Garamond"/>
          <w:color w:val="434342" w:themeColor="text2"/>
          <w:sz w:val="22"/>
          <w:szCs w:val="22"/>
          <w:lang w:val="fr-FR"/>
        </w:rPr>
        <w:t>s</w:t>
      </w:r>
      <w:r w:rsidR="00B826E1">
        <w:rPr>
          <w:rFonts w:ascii="Garamond" w:hAnsi="Garamond"/>
          <w:color w:val="434342" w:themeColor="text2"/>
          <w:sz w:val="22"/>
          <w:szCs w:val="22"/>
          <w:lang w:val="fr-FR"/>
        </w:rPr>
        <w:t xml:space="preserve">ont à la recherche d’une alternative aux </w:t>
      </w:r>
      <w:r>
        <w:rPr>
          <w:rFonts w:ascii="Garamond" w:hAnsi="Garamond"/>
          <w:color w:val="434342" w:themeColor="text2"/>
          <w:sz w:val="22"/>
          <w:szCs w:val="22"/>
          <w:lang w:val="fr-FR"/>
        </w:rPr>
        <w:t xml:space="preserve">investissements en </w:t>
      </w:r>
      <w:r w:rsidR="00B826E1">
        <w:rPr>
          <w:rFonts w:ascii="Garamond" w:hAnsi="Garamond"/>
          <w:color w:val="434342" w:themeColor="text2"/>
          <w:sz w:val="22"/>
          <w:szCs w:val="22"/>
          <w:lang w:val="fr-FR"/>
        </w:rPr>
        <w:t xml:space="preserve">obligations dont le rendement est proche de zéro. La concurrence est également attisée par les initiatives de certaines banques régionales ou cantonales d’aller chercher des parts de marché en-dehors de leur périmètre habituel. Non pas par un réseau de filiales mais par </w:t>
      </w:r>
      <w:r w:rsidR="00C56BC5">
        <w:rPr>
          <w:rFonts w:ascii="Garamond" w:hAnsi="Garamond"/>
          <w:color w:val="434342" w:themeColor="text2"/>
          <w:sz w:val="22"/>
          <w:szCs w:val="22"/>
          <w:lang w:val="fr-FR"/>
        </w:rPr>
        <w:t>le biais d’</w:t>
      </w:r>
      <w:r w:rsidR="00B826E1">
        <w:rPr>
          <w:rFonts w:ascii="Garamond" w:hAnsi="Garamond"/>
          <w:color w:val="434342" w:themeColor="text2"/>
          <w:sz w:val="22"/>
          <w:szCs w:val="22"/>
          <w:lang w:val="fr-FR"/>
        </w:rPr>
        <w:t>une plateforme internet (</w:t>
      </w:r>
      <w:hyperlink r:id="rId19" w:anchor="/" w:history="1">
        <w:r w:rsidRPr="00F81EE6">
          <w:rPr>
            <w:rStyle w:val="Lienhypertexte"/>
            <w:rFonts w:ascii="Garamond" w:hAnsi="Garamond"/>
            <w:sz w:val="22"/>
            <w:szCs w:val="22"/>
            <w:lang w:val="fr-FR"/>
          </w:rPr>
          <w:t>https://www.e-hypo.ch/#/</w:t>
        </w:r>
      </w:hyperlink>
      <w:r w:rsidR="004C460D">
        <w:rPr>
          <w:rFonts w:ascii="Garamond" w:hAnsi="Garamond"/>
          <w:color w:val="434342" w:themeColor="text2"/>
          <w:sz w:val="22"/>
          <w:szCs w:val="22"/>
          <w:lang w:val="fr-FR"/>
        </w:rPr>
        <w:t xml:space="preserve"> </w:t>
      </w:r>
      <w:r w:rsidR="00B826E1">
        <w:rPr>
          <w:rFonts w:ascii="Garamond" w:hAnsi="Garamond"/>
          <w:color w:val="434342" w:themeColor="text2"/>
          <w:sz w:val="22"/>
          <w:szCs w:val="22"/>
          <w:lang w:val="fr-FR"/>
        </w:rPr>
        <w:t>et</w:t>
      </w:r>
      <w:r w:rsidR="004C460D">
        <w:rPr>
          <w:rFonts w:ascii="Garamond" w:hAnsi="Garamond"/>
          <w:color w:val="434342" w:themeColor="text2"/>
          <w:sz w:val="22"/>
          <w:szCs w:val="22"/>
          <w:lang w:val="fr-FR"/>
        </w:rPr>
        <w:t xml:space="preserve"> hypomat.ch </w:t>
      </w:r>
      <w:r w:rsidR="00B826E1">
        <w:rPr>
          <w:rFonts w:ascii="Garamond" w:hAnsi="Garamond"/>
          <w:color w:val="434342" w:themeColor="text2"/>
          <w:sz w:val="22"/>
          <w:szCs w:val="22"/>
          <w:lang w:val="fr-FR"/>
        </w:rPr>
        <w:t xml:space="preserve">). </w:t>
      </w:r>
      <w:r w:rsidR="00423F1D">
        <w:rPr>
          <w:rFonts w:ascii="Garamond" w:hAnsi="Garamond"/>
          <w:color w:val="434342" w:themeColor="text2"/>
          <w:sz w:val="22"/>
          <w:szCs w:val="22"/>
          <w:lang w:val="fr-FR"/>
        </w:rPr>
        <w:t>Certains nouveaux acteurs sont à surveiller comme</w:t>
      </w:r>
      <w:r w:rsidR="00B826E1">
        <w:rPr>
          <w:rFonts w:ascii="Garamond" w:hAnsi="Garamond"/>
          <w:color w:val="434342" w:themeColor="text2"/>
          <w:sz w:val="22"/>
          <w:szCs w:val="22"/>
          <w:lang w:val="fr-FR"/>
        </w:rPr>
        <w:t xml:space="preserve"> </w:t>
      </w:r>
      <w:r w:rsidR="00423F1D">
        <w:rPr>
          <w:rFonts w:ascii="Garamond" w:hAnsi="Garamond"/>
          <w:color w:val="434342" w:themeColor="text2"/>
          <w:sz w:val="22"/>
          <w:szCs w:val="22"/>
          <w:lang w:val="fr-FR"/>
        </w:rPr>
        <w:t>l</w:t>
      </w:r>
      <w:r w:rsidR="00B826E1">
        <w:rPr>
          <w:rFonts w:ascii="Garamond" w:hAnsi="Garamond"/>
          <w:color w:val="434342" w:themeColor="text2"/>
          <w:sz w:val="22"/>
          <w:szCs w:val="22"/>
          <w:lang w:val="fr-FR"/>
        </w:rPr>
        <w:t>es plateformes de type « Peer-to-Peer</w:t>
      </w:r>
      <w:r w:rsidR="00AC7CFC">
        <w:rPr>
          <w:rFonts w:ascii="Garamond" w:hAnsi="Garamond"/>
          <w:color w:val="434342" w:themeColor="text2"/>
          <w:sz w:val="22"/>
          <w:szCs w:val="22"/>
          <w:lang w:val="fr-FR"/>
        </w:rPr>
        <w:t xml:space="preserve"> (P2P)</w:t>
      </w:r>
      <w:r w:rsidR="00B826E1">
        <w:rPr>
          <w:rFonts w:ascii="Garamond" w:hAnsi="Garamond"/>
          <w:color w:val="434342" w:themeColor="text2"/>
          <w:sz w:val="22"/>
          <w:szCs w:val="22"/>
          <w:lang w:val="fr-FR"/>
        </w:rPr>
        <w:t xml:space="preserve"> Lending</w:t>
      </w:r>
      <w:r w:rsidR="00CB5584">
        <w:rPr>
          <w:rFonts w:ascii="Garamond" w:hAnsi="Garamond"/>
          <w:color w:val="434342" w:themeColor="text2"/>
          <w:sz w:val="22"/>
          <w:szCs w:val="22"/>
          <w:lang w:val="fr-FR"/>
        </w:rPr>
        <w:t> »</w:t>
      </w:r>
      <w:r w:rsidR="00B826E1">
        <w:rPr>
          <w:rFonts w:ascii="Garamond" w:hAnsi="Garamond"/>
          <w:color w:val="434342" w:themeColor="text2"/>
          <w:sz w:val="22"/>
          <w:szCs w:val="22"/>
          <w:lang w:val="fr-FR"/>
        </w:rPr>
        <w:t xml:space="preserve"> où des </w:t>
      </w:r>
      <w:hyperlink r:id="rId20" w:history="1">
        <w:r w:rsidR="00B826E1" w:rsidRPr="001812C0">
          <w:rPr>
            <w:rStyle w:val="Lienhypertexte"/>
            <w:rFonts w:ascii="Garamond" w:hAnsi="Garamond"/>
            <w:sz w:val="22"/>
            <w:szCs w:val="22"/>
            <w:lang w:val="fr-FR"/>
          </w:rPr>
          <w:t>investisseurs privés (avec du cash à placer) prêtent directement à des privés</w:t>
        </w:r>
      </w:hyperlink>
      <w:r w:rsidR="00B826E1">
        <w:rPr>
          <w:rFonts w:ascii="Garamond" w:hAnsi="Garamond"/>
          <w:color w:val="434342" w:themeColor="text2"/>
          <w:sz w:val="22"/>
          <w:szCs w:val="22"/>
          <w:lang w:val="fr-FR"/>
        </w:rPr>
        <w:t xml:space="preserve"> à la recherche de financement hypothécaire.</w:t>
      </w:r>
      <w:r w:rsidR="006B28FB">
        <w:rPr>
          <w:rFonts w:ascii="Garamond" w:hAnsi="Garamond"/>
          <w:color w:val="434342" w:themeColor="text2"/>
          <w:sz w:val="22"/>
          <w:szCs w:val="22"/>
          <w:lang w:val="fr-FR"/>
        </w:rPr>
        <w:t xml:space="preserve"> Imagine-toi une </w:t>
      </w:r>
      <w:r w:rsidR="00423F1D">
        <w:rPr>
          <w:rFonts w:ascii="Garamond" w:hAnsi="Garamond"/>
          <w:color w:val="434342" w:themeColor="text2"/>
          <w:sz w:val="22"/>
          <w:szCs w:val="22"/>
          <w:lang w:val="fr-FR"/>
        </w:rPr>
        <w:t>un servic</w:t>
      </w:r>
      <w:r w:rsidR="006B28FB">
        <w:rPr>
          <w:rFonts w:ascii="Garamond" w:hAnsi="Garamond"/>
          <w:color w:val="434342" w:themeColor="text2"/>
          <w:sz w:val="22"/>
          <w:szCs w:val="22"/>
          <w:lang w:val="fr-FR"/>
        </w:rPr>
        <w:t>e comme Uber où les privés conduisent des privés, l’App d’Uber fournissant toutes les informations nécessaires pour les mettre en rapport</w:t>
      </w:r>
      <w:r w:rsidR="00423F1D">
        <w:rPr>
          <w:rFonts w:ascii="Garamond" w:hAnsi="Garamond"/>
          <w:color w:val="434342" w:themeColor="text2"/>
          <w:sz w:val="22"/>
          <w:szCs w:val="22"/>
          <w:lang w:val="fr-FR"/>
        </w:rPr>
        <w:t xml:space="preserve"> en prélevant une commission au passage</w:t>
      </w:r>
      <w:r w:rsidR="006B28FB">
        <w:rPr>
          <w:rFonts w:ascii="Garamond" w:hAnsi="Garamond"/>
          <w:color w:val="434342" w:themeColor="text2"/>
          <w:sz w:val="22"/>
          <w:szCs w:val="22"/>
          <w:lang w:val="fr-FR"/>
        </w:rPr>
        <w:t xml:space="preserve">. Ici, la prestation est de l’argent et plusieurs prêteurs privés avancent les fonds pour une seule hypothèque afin de ne pas mettre tous leurs œufs dans un même panier. </w:t>
      </w:r>
      <w:r w:rsidR="00B826E1">
        <w:rPr>
          <w:rFonts w:ascii="Garamond" w:hAnsi="Garamond"/>
          <w:color w:val="434342" w:themeColor="text2"/>
          <w:sz w:val="22"/>
          <w:szCs w:val="22"/>
          <w:lang w:val="fr-FR"/>
        </w:rPr>
        <w:t xml:space="preserve"> Ces plateformes </w:t>
      </w:r>
      <w:r w:rsidR="00423F1D">
        <w:rPr>
          <w:rFonts w:ascii="Garamond" w:hAnsi="Garamond"/>
          <w:color w:val="434342" w:themeColor="text2"/>
          <w:sz w:val="22"/>
          <w:szCs w:val="22"/>
          <w:lang w:val="fr-FR"/>
        </w:rPr>
        <w:t>sont déjà établies</w:t>
      </w:r>
      <w:r w:rsidR="00B826E1">
        <w:rPr>
          <w:rFonts w:ascii="Garamond" w:hAnsi="Garamond"/>
          <w:color w:val="434342" w:themeColor="text2"/>
          <w:sz w:val="22"/>
          <w:szCs w:val="22"/>
          <w:lang w:val="fr-FR"/>
        </w:rPr>
        <w:t xml:space="preserve"> dans d’autres pays et la technologie pour faire transiter les fonds n’est pas une grosse entrave. Difficile de dire à quel horizon ce type d’acteurs </w:t>
      </w:r>
      <w:r w:rsidR="00CB5584">
        <w:rPr>
          <w:rFonts w:ascii="Garamond" w:hAnsi="Garamond"/>
          <w:color w:val="434342" w:themeColor="text2"/>
          <w:sz w:val="22"/>
          <w:szCs w:val="22"/>
          <w:lang w:val="fr-FR"/>
        </w:rPr>
        <w:t>aujourd’hui encore marginal va</w:t>
      </w:r>
      <w:r w:rsidR="00B826E1">
        <w:rPr>
          <w:rFonts w:ascii="Garamond" w:hAnsi="Garamond"/>
          <w:color w:val="434342" w:themeColor="text2"/>
          <w:sz w:val="22"/>
          <w:szCs w:val="22"/>
          <w:lang w:val="fr-FR"/>
        </w:rPr>
        <w:t xml:space="preserve"> pouvoir prendre des parts de marché </w:t>
      </w:r>
      <w:r w:rsidR="00423F1D">
        <w:rPr>
          <w:rFonts w:ascii="Garamond" w:hAnsi="Garamond"/>
          <w:color w:val="434342" w:themeColor="text2"/>
          <w:sz w:val="22"/>
          <w:szCs w:val="22"/>
          <w:lang w:val="fr-FR"/>
        </w:rPr>
        <w:t>se chiffrant en pourcents</w:t>
      </w:r>
      <w:r w:rsidR="00B826E1">
        <w:rPr>
          <w:rFonts w:ascii="Garamond" w:hAnsi="Garamond"/>
          <w:color w:val="434342" w:themeColor="text2"/>
          <w:sz w:val="22"/>
          <w:szCs w:val="22"/>
          <w:lang w:val="fr-FR"/>
        </w:rPr>
        <w:t xml:space="preserve">. </w:t>
      </w:r>
    </w:p>
    <w:p w14:paraId="5F31D970" w14:textId="5BBD047D" w:rsidR="00232D63" w:rsidRDefault="00423F1D" w:rsidP="006148D9">
      <w:pPr>
        <w:spacing w:line="360" w:lineRule="auto"/>
        <w:rPr>
          <w:rFonts w:ascii="Garamond" w:hAnsi="Garamond"/>
          <w:color w:val="434342" w:themeColor="text2"/>
          <w:sz w:val="22"/>
          <w:szCs w:val="22"/>
          <w:lang w:val="fr-FR"/>
        </w:rPr>
      </w:pPr>
      <w:r w:rsidRPr="00AA42D7">
        <w:rPr>
          <w:rFonts w:ascii="Garamond" w:hAnsi="Garamond"/>
          <w:b/>
          <w:color w:val="434342" w:themeColor="text2"/>
          <w:sz w:val="22"/>
          <w:szCs w:val="22"/>
          <w:lang w:val="fr-FR"/>
        </w:rPr>
        <w:t>Ce qu’il faut retenir</w:t>
      </w:r>
      <w:r w:rsidR="00313C70">
        <w:rPr>
          <w:rFonts w:ascii="Garamond" w:hAnsi="Garamond"/>
          <w:b/>
          <w:color w:val="434342" w:themeColor="text2"/>
          <w:sz w:val="22"/>
          <w:szCs w:val="22"/>
          <w:lang w:val="fr-FR"/>
        </w:rPr>
        <w:t>:</w:t>
      </w:r>
      <w:r w:rsidR="00B826E1">
        <w:rPr>
          <w:rFonts w:ascii="Garamond" w:hAnsi="Garamond"/>
          <w:color w:val="434342" w:themeColor="text2"/>
          <w:sz w:val="22"/>
          <w:szCs w:val="22"/>
          <w:lang w:val="fr-FR"/>
        </w:rPr>
        <w:t xml:space="preserve"> </w:t>
      </w:r>
    </w:p>
    <w:p w14:paraId="33F49EE0" w14:textId="12DEEF4E" w:rsidR="00B826E1" w:rsidRPr="00B826E1" w:rsidRDefault="00B826E1" w:rsidP="00B826E1">
      <w:pPr>
        <w:pStyle w:val="Paragraphedeliste"/>
        <w:numPr>
          <w:ilvl w:val="0"/>
          <w:numId w:val="2"/>
        </w:numPr>
        <w:spacing w:line="360" w:lineRule="auto"/>
        <w:ind w:left="567" w:hanging="371"/>
        <w:rPr>
          <w:rFonts w:ascii="Garamond" w:hAnsi="Garamond"/>
          <w:color w:val="434342" w:themeColor="text2"/>
          <w:sz w:val="22"/>
          <w:szCs w:val="22"/>
          <w:lang w:val="fr-FR"/>
        </w:rPr>
      </w:pPr>
      <w:r w:rsidRPr="00B826E1">
        <w:rPr>
          <w:rFonts w:ascii="Garamond" w:hAnsi="Garamond"/>
          <w:color w:val="434342" w:themeColor="text2"/>
          <w:sz w:val="22"/>
          <w:szCs w:val="22"/>
          <w:lang w:val="fr-FR"/>
        </w:rPr>
        <w:t>les acteurs principaux (grandes banques, banques cantonales et Raiffeisen notamment) vont continuer à dominer le marché ces prochaines années car leur clientèle est en grande partie captive (de gré ou de force)</w:t>
      </w:r>
      <w:r w:rsidR="0045419C">
        <w:rPr>
          <w:rFonts w:ascii="Garamond" w:hAnsi="Garamond"/>
          <w:color w:val="434342" w:themeColor="text2"/>
          <w:sz w:val="22"/>
          <w:szCs w:val="22"/>
          <w:lang w:val="fr-FR"/>
        </w:rPr>
        <w:t>. Ils n’auront donc pas à sacrifier leurs marges, en tout cas pas tout de suite</w:t>
      </w:r>
      <w:r w:rsidR="00423F1D">
        <w:rPr>
          <w:rFonts w:ascii="Garamond" w:hAnsi="Garamond"/>
          <w:color w:val="434342" w:themeColor="text2"/>
          <w:sz w:val="22"/>
          <w:szCs w:val="22"/>
          <w:lang w:val="fr-FR"/>
        </w:rPr>
        <w:t xml:space="preserve">. </w:t>
      </w:r>
      <w:r w:rsidR="00423F1D" w:rsidRPr="00A90E64">
        <w:rPr>
          <w:rFonts w:ascii="Garamond" w:hAnsi="Garamond"/>
          <w:b/>
          <w:color w:val="434342" w:themeColor="text2"/>
          <w:sz w:val="22"/>
          <w:szCs w:val="22"/>
          <w:lang w:val="fr-FR"/>
        </w:rPr>
        <w:t>Casser les prix reviendrait à scier la branche sur laquelle ils sont tous assis. La concurrence sera féroce pour les nouvelles hypothèques (dans le but de fidéliser ou capter le client) mais docile sur les hypothèques existantes</w:t>
      </w:r>
      <w:r w:rsidR="00B077E9">
        <w:rPr>
          <w:rFonts w:ascii="Garamond" w:hAnsi="Garamond"/>
          <w:color w:val="434342" w:themeColor="text2"/>
          <w:sz w:val="22"/>
          <w:szCs w:val="22"/>
          <w:lang w:val="fr-FR"/>
        </w:rPr>
        <w:t>. L’arbitre de la concurrence va siffler les fautes. Mais il a oublié les cartons au vestiaire. Cela semble convenir à tous les joueurs</w:t>
      </w:r>
    </w:p>
    <w:p w14:paraId="2D06E0FB" w14:textId="4CE3D13B" w:rsidR="00B077E9" w:rsidRPr="00B077E9" w:rsidRDefault="0045419C" w:rsidP="006148D9">
      <w:pPr>
        <w:pStyle w:val="Paragraphedeliste"/>
        <w:numPr>
          <w:ilvl w:val="0"/>
          <w:numId w:val="2"/>
        </w:numPr>
        <w:spacing w:line="360" w:lineRule="auto"/>
        <w:ind w:left="567" w:hanging="371"/>
        <w:rPr>
          <w:rFonts w:ascii="Garamond" w:hAnsi="Garamond"/>
          <w:color w:val="434342" w:themeColor="text2"/>
          <w:sz w:val="22"/>
          <w:szCs w:val="22"/>
          <w:lang w:val="fr-FR"/>
        </w:rPr>
      </w:pPr>
      <w:r>
        <w:rPr>
          <w:rFonts w:ascii="Garamond" w:hAnsi="Garamond"/>
          <w:color w:val="434342" w:themeColor="text2"/>
          <w:sz w:val="22"/>
          <w:szCs w:val="22"/>
          <w:lang w:val="fr-FR"/>
        </w:rPr>
        <w:t xml:space="preserve">un durcissement des normes régulatoires pour le secteur bancaire </w:t>
      </w:r>
      <w:r w:rsidR="00431FE8">
        <w:rPr>
          <w:rFonts w:ascii="Garamond" w:hAnsi="Garamond"/>
          <w:color w:val="434342" w:themeColor="text2"/>
          <w:sz w:val="22"/>
          <w:szCs w:val="22"/>
          <w:lang w:val="fr-FR"/>
        </w:rPr>
        <w:t>favorise les acteurs non bancaires tels que les assureurs, le</w:t>
      </w:r>
      <w:r w:rsidR="00423F1D">
        <w:rPr>
          <w:rFonts w:ascii="Garamond" w:hAnsi="Garamond"/>
          <w:color w:val="434342" w:themeColor="text2"/>
          <w:sz w:val="22"/>
          <w:szCs w:val="22"/>
          <w:lang w:val="fr-FR"/>
        </w:rPr>
        <w:t>s fonds de pension ainsi que l’émergence de</w:t>
      </w:r>
      <w:r w:rsidR="00431FE8">
        <w:rPr>
          <w:rFonts w:ascii="Garamond" w:hAnsi="Garamond"/>
          <w:color w:val="434342" w:themeColor="text2"/>
          <w:sz w:val="22"/>
          <w:szCs w:val="22"/>
          <w:lang w:val="fr-FR"/>
        </w:rPr>
        <w:t xml:space="preserve"> plateformes P2P</w:t>
      </w:r>
      <w:r w:rsidR="00AD012D">
        <w:rPr>
          <w:rFonts w:ascii="Garamond" w:hAnsi="Garamond"/>
          <w:color w:val="434342" w:themeColor="text2"/>
          <w:sz w:val="22"/>
          <w:szCs w:val="22"/>
          <w:lang w:val="fr-FR"/>
        </w:rPr>
        <w:t xml:space="preserve">. </w:t>
      </w:r>
    </w:p>
    <w:p w14:paraId="73F63540" w14:textId="1F020ADC" w:rsidR="00B077E9" w:rsidRPr="001B7EF2" w:rsidRDefault="00B077E9" w:rsidP="00B077E9">
      <w:pPr>
        <w:spacing w:before="240" w:line="360" w:lineRule="auto"/>
        <w:rPr>
          <w:rFonts w:ascii="Garamond" w:hAnsi="Garamond"/>
          <w:color w:val="08A1D9" w:themeColor="accent3"/>
          <w:sz w:val="26"/>
          <w:szCs w:val="26"/>
          <w:lang w:val="fr-FR"/>
        </w:rPr>
      </w:pPr>
      <w:r>
        <w:rPr>
          <w:rFonts w:ascii="Garamond" w:hAnsi="Garamond"/>
          <w:color w:val="08A1D9" w:themeColor="accent3"/>
          <w:sz w:val="26"/>
          <w:szCs w:val="26"/>
          <w:lang w:val="fr-FR"/>
        </w:rPr>
        <w:t>9</w:t>
      </w:r>
      <w:r w:rsidRPr="001B7EF2">
        <w:rPr>
          <w:rFonts w:ascii="Garamond" w:hAnsi="Garamond"/>
          <w:color w:val="08A1D9" w:themeColor="accent3"/>
          <w:sz w:val="26"/>
          <w:szCs w:val="26"/>
          <w:lang w:val="fr-FR"/>
        </w:rPr>
        <w:t xml:space="preserve">. </w:t>
      </w:r>
      <w:r w:rsidR="00E50A3A">
        <w:rPr>
          <w:rFonts w:ascii="Garamond" w:hAnsi="Garamond"/>
          <w:color w:val="08A1D9" w:themeColor="accent3"/>
          <w:sz w:val="26"/>
          <w:szCs w:val="26"/>
          <w:lang w:val="fr-FR"/>
        </w:rPr>
        <w:t>INTUIT</w:t>
      </w:r>
      <w:r>
        <w:rPr>
          <w:rFonts w:ascii="Garamond" w:hAnsi="Garamond"/>
          <w:color w:val="08A1D9" w:themeColor="accent3"/>
          <w:sz w:val="26"/>
          <w:szCs w:val="26"/>
          <w:lang w:val="fr-FR"/>
        </w:rPr>
        <w:t>ION PERSONNELLE: nous ne reverrons plus les niveaux de janvier 2015</w:t>
      </w:r>
    </w:p>
    <w:p w14:paraId="205BF4CE" w14:textId="3D6AE9EE" w:rsidR="006148D9" w:rsidRPr="006148D9" w:rsidRDefault="006148D9" w:rsidP="006148D9">
      <w:pPr>
        <w:spacing w:line="360" w:lineRule="auto"/>
        <w:rPr>
          <w:rFonts w:ascii="Garamond" w:hAnsi="Garamond"/>
          <w:color w:val="434342" w:themeColor="text2"/>
          <w:sz w:val="22"/>
          <w:szCs w:val="22"/>
          <w:lang w:val="fr-FR"/>
        </w:rPr>
      </w:pPr>
      <w:r w:rsidRPr="002F6DE9">
        <w:rPr>
          <w:rFonts w:ascii="Garamond" w:hAnsi="Garamond"/>
          <w:b/>
          <w:color w:val="434342" w:themeColor="text2"/>
          <w:sz w:val="22"/>
          <w:szCs w:val="22"/>
          <w:lang w:val="fr-FR"/>
        </w:rPr>
        <w:t>Mon intuition est que les taux longs ont atteint leur niveau le plus bas vers la fin janvie</w:t>
      </w:r>
      <w:r w:rsidR="00B077E9" w:rsidRPr="002F6DE9">
        <w:rPr>
          <w:rFonts w:ascii="Garamond" w:hAnsi="Garamond"/>
          <w:b/>
          <w:color w:val="434342" w:themeColor="text2"/>
          <w:sz w:val="22"/>
          <w:szCs w:val="22"/>
          <w:lang w:val="fr-FR"/>
        </w:rPr>
        <w:t>r 2015</w:t>
      </w:r>
      <w:r w:rsidR="00AC7CFC">
        <w:rPr>
          <w:rFonts w:ascii="Garamond" w:hAnsi="Garamond"/>
          <w:color w:val="434342" w:themeColor="text2"/>
          <w:sz w:val="22"/>
          <w:szCs w:val="22"/>
          <w:lang w:val="fr-FR"/>
        </w:rPr>
        <w:t xml:space="preserve">  avec des </w:t>
      </w:r>
      <w:r w:rsidR="00B077E9">
        <w:rPr>
          <w:rFonts w:ascii="Garamond" w:hAnsi="Garamond"/>
          <w:color w:val="434342" w:themeColor="text2"/>
          <w:sz w:val="22"/>
          <w:szCs w:val="22"/>
          <w:lang w:val="fr-FR"/>
        </w:rPr>
        <w:t xml:space="preserve">taux </w:t>
      </w:r>
      <w:r w:rsidR="00C80820">
        <w:rPr>
          <w:rFonts w:ascii="Garamond" w:hAnsi="Garamond"/>
          <w:color w:val="434342" w:themeColor="text2"/>
          <w:sz w:val="22"/>
          <w:szCs w:val="22"/>
          <w:lang w:val="fr-FR"/>
        </w:rPr>
        <w:t xml:space="preserve">hypothécaires </w:t>
      </w:r>
      <w:r w:rsidR="00B077E9">
        <w:rPr>
          <w:rFonts w:ascii="Garamond" w:hAnsi="Garamond"/>
          <w:color w:val="434342" w:themeColor="text2"/>
          <w:sz w:val="22"/>
          <w:szCs w:val="22"/>
          <w:lang w:val="fr-FR"/>
        </w:rPr>
        <w:t xml:space="preserve">à 10 ans </w:t>
      </w:r>
      <w:r w:rsidR="007C7445">
        <w:rPr>
          <w:rFonts w:ascii="Garamond" w:hAnsi="Garamond"/>
          <w:color w:val="434342" w:themeColor="text2"/>
          <w:sz w:val="22"/>
          <w:szCs w:val="22"/>
          <w:lang w:val="fr-FR"/>
        </w:rPr>
        <w:t xml:space="preserve">situés </w:t>
      </w:r>
      <w:r w:rsidR="00B077E9">
        <w:rPr>
          <w:rFonts w:ascii="Garamond" w:hAnsi="Garamond"/>
          <w:color w:val="434342" w:themeColor="text2"/>
          <w:sz w:val="22"/>
          <w:szCs w:val="22"/>
          <w:lang w:val="fr-FR"/>
        </w:rPr>
        <w:t>entre 1.00</w:t>
      </w:r>
      <w:r w:rsidR="007C7445">
        <w:rPr>
          <w:rFonts w:ascii="Garamond" w:hAnsi="Garamond"/>
          <w:color w:val="434342" w:themeColor="text2"/>
          <w:sz w:val="22"/>
          <w:szCs w:val="22"/>
          <w:lang w:val="fr-FR"/>
        </w:rPr>
        <w:t xml:space="preserve"> et 1.50%</w:t>
      </w:r>
      <w:r w:rsidRPr="006148D9">
        <w:rPr>
          <w:rFonts w:ascii="Garamond" w:hAnsi="Garamond"/>
          <w:color w:val="434342" w:themeColor="text2"/>
          <w:sz w:val="22"/>
          <w:szCs w:val="22"/>
          <w:lang w:val="fr-FR"/>
        </w:rPr>
        <w:t xml:space="preserve">. </w:t>
      </w:r>
      <w:r w:rsidR="007C7445">
        <w:rPr>
          <w:rFonts w:ascii="Garamond" w:hAnsi="Garamond"/>
          <w:color w:val="434342" w:themeColor="text2"/>
          <w:sz w:val="22"/>
          <w:szCs w:val="22"/>
          <w:lang w:val="fr-FR"/>
        </w:rPr>
        <w:t>Un collègue m’a raconté</w:t>
      </w:r>
      <w:r w:rsidR="00B077E9">
        <w:rPr>
          <w:rFonts w:ascii="Garamond" w:hAnsi="Garamond"/>
          <w:color w:val="434342" w:themeColor="text2"/>
          <w:sz w:val="22"/>
          <w:szCs w:val="22"/>
          <w:lang w:val="fr-FR"/>
        </w:rPr>
        <w:t xml:space="preserve"> qu’il a fixé son hypothèque à 10 ans à …0.94% auprès d’une grande banque suisse la semaine suivant l’abandon du taux plancher. Il est devenu propriétaire immobilier pour la première fois. Il me confiait en toute modestie que le timing devait tout au hasard. Il a</w:t>
      </w:r>
      <w:r w:rsidR="002F6DE9">
        <w:rPr>
          <w:rFonts w:ascii="Garamond" w:hAnsi="Garamond"/>
          <w:color w:val="434342" w:themeColor="text2"/>
          <w:sz w:val="22"/>
          <w:szCs w:val="22"/>
          <w:lang w:val="fr-FR"/>
        </w:rPr>
        <w:t>vait</w:t>
      </w:r>
      <w:r w:rsidR="00B077E9">
        <w:rPr>
          <w:rFonts w:ascii="Garamond" w:hAnsi="Garamond"/>
          <w:color w:val="434342" w:themeColor="text2"/>
          <w:sz w:val="22"/>
          <w:szCs w:val="22"/>
          <w:lang w:val="fr-FR"/>
        </w:rPr>
        <w:t xml:space="preserve"> par contre demandé des offres précises à 3 banques ainsi qu’à un fonds de pension. Il a profité du chaos qui régnait dans les trésoreries bancaires pour faire ses </w:t>
      </w:r>
      <w:r w:rsidR="00C80820">
        <w:rPr>
          <w:rFonts w:ascii="Garamond" w:hAnsi="Garamond"/>
          <w:color w:val="434342" w:themeColor="text2"/>
          <w:sz w:val="22"/>
          <w:szCs w:val="22"/>
          <w:lang w:val="fr-FR"/>
        </w:rPr>
        <w:t>emplettes alors que le taux swap à 10 ans venait de passer en territoire négatif</w:t>
      </w:r>
      <w:r w:rsidR="00B077E9">
        <w:rPr>
          <w:rFonts w:ascii="Garamond" w:hAnsi="Garamond"/>
          <w:color w:val="434342" w:themeColor="text2"/>
          <w:sz w:val="22"/>
          <w:szCs w:val="22"/>
          <w:lang w:val="fr-FR"/>
        </w:rPr>
        <w:t>.</w:t>
      </w:r>
      <w:r w:rsidR="002F6DE9">
        <w:rPr>
          <w:rFonts w:ascii="Garamond" w:hAnsi="Garamond"/>
          <w:color w:val="434342" w:themeColor="text2"/>
          <w:sz w:val="22"/>
          <w:szCs w:val="22"/>
          <w:lang w:val="fr-FR"/>
        </w:rPr>
        <w:t xml:space="preserve"> </w:t>
      </w:r>
      <w:r w:rsidRPr="006148D9">
        <w:rPr>
          <w:rFonts w:ascii="Garamond" w:hAnsi="Garamond"/>
          <w:color w:val="434342" w:themeColor="text2"/>
          <w:sz w:val="22"/>
          <w:szCs w:val="22"/>
          <w:lang w:val="fr-FR"/>
        </w:rPr>
        <w:t xml:space="preserve">Les banques et leurs modèles peu habitués aux chocs </w:t>
      </w:r>
      <w:r w:rsidR="007C7445">
        <w:rPr>
          <w:rFonts w:ascii="Garamond" w:hAnsi="Garamond"/>
          <w:color w:val="434342" w:themeColor="text2"/>
          <w:sz w:val="22"/>
          <w:szCs w:val="22"/>
          <w:lang w:val="fr-FR"/>
        </w:rPr>
        <w:t xml:space="preserve">de ce type </w:t>
      </w:r>
      <w:r w:rsidRPr="006148D9">
        <w:rPr>
          <w:rFonts w:ascii="Garamond" w:hAnsi="Garamond"/>
          <w:color w:val="434342" w:themeColor="text2"/>
          <w:sz w:val="22"/>
          <w:szCs w:val="22"/>
          <w:lang w:val="fr-FR"/>
        </w:rPr>
        <w:t xml:space="preserve">n’avaient pas encore réalisé les conséquences et les coûts des taux négatifs pour leur activité </w:t>
      </w:r>
      <w:r w:rsidR="002F6DE9">
        <w:rPr>
          <w:rFonts w:ascii="Garamond" w:hAnsi="Garamond"/>
          <w:color w:val="434342" w:themeColor="text2"/>
          <w:sz w:val="22"/>
          <w:szCs w:val="22"/>
          <w:lang w:val="fr-FR"/>
        </w:rPr>
        <w:t>de différentiel de taux</w:t>
      </w:r>
      <w:r w:rsidRPr="006148D9">
        <w:rPr>
          <w:rFonts w:ascii="Garamond" w:hAnsi="Garamond"/>
          <w:color w:val="434342" w:themeColor="text2"/>
          <w:sz w:val="22"/>
          <w:szCs w:val="22"/>
          <w:lang w:val="fr-FR"/>
        </w:rPr>
        <w:t>. Elles ont alors accordé, pendant quelques semaines, des taux très généreux. Je doute que nous revisitions ces niveaux</w:t>
      </w:r>
      <w:r w:rsidR="002F6DE9">
        <w:rPr>
          <w:rFonts w:ascii="Garamond" w:hAnsi="Garamond"/>
          <w:color w:val="434342" w:themeColor="text2"/>
          <w:sz w:val="22"/>
          <w:szCs w:val="22"/>
          <w:lang w:val="fr-FR"/>
        </w:rPr>
        <w:t xml:space="preserve"> record</w:t>
      </w:r>
      <w:r w:rsidRPr="006148D9">
        <w:rPr>
          <w:rFonts w:ascii="Garamond" w:hAnsi="Garamond"/>
          <w:color w:val="434342" w:themeColor="text2"/>
          <w:sz w:val="22"/>
          <w:szCs w:val="22"/>
          <w:lang w:val="fr-FR"/>
        </w:rPr>
        <w:t xml:space="preserve"> dans un avenir proche, malgré une normalisation des taux courts. C’était véritablement trop beau pour être vrai. Les banques n’ont pas pour habitude de distribuer des repas gratuits (le</w:t>
      </w:r>
      <w:r w:rsidR="002F6DE9">
        <w:rPr>
          <w:rFonts w:ascii="Garamond" w:hAnsi="Garamond"/>
          <w:color w:val="434342" w:themeColor="text2"/>
          <w:sz w:val="22"/>
          <w:szCs w:val="22"/>
          <w:lang w:val="fr-FR"/>
        </w:rPr>
        <w:t>s</w:t>
      </w:r>
      <w:r w:rsidRPr="006148D9">
        <w:rPr>
          <w:rFonts w:ascii="Garamond" w:hAnsi="Garamond"/>
          <w:color w:val="434342" w:themeColor="text2"/>
          <w:sz w:val="22"/>
          <w:szCs w:val="22"/>
          <w:lang w:val="fr-FR"/>
        </w:rPr>
        <w:t xml:space="preserve"> fameux « free lunch »). Je doute fort qu’elles en distribuent ces prochains temps.</w:t>
      </w:r>
      <w:r w:rsidR="002F6DE9">
        <w:rPr>
          <w:rFonts w:ascii="Garamond" w:hAnsi="Garamond"/>
          <w:color w:val="434342" w:themeColor="text2"/>
          <w:sz w:val="22"/>
          <w:szCs w:val="22"/>
          <w:lang w:val="fr-FR"/>
        </w:rPr>
        <w:t xml:space="preserve"> </w:t>
      </w:r>
    </w:p>
    <w:p w14:paraId="02CB3EEF" w14:textId="24072EAB" w:rsidR="006148D9" w:rsidRDefault="006148D9" w:rsidP="006148D9">
      <w:pPr>
        <w:spacing w:line="360" w:lineRule="auto"/>
        <w:rPr>
          <w:rFonts w:ascii="Garamond" w:hAnsi="Garamond"/>
          <w:color w:val="434342" w:themeColor="text2"/>
          <w:sz w:val="22"/>
          <w:szCs w:val="22"/>
          <w:lang w:val="fr-FR"/>
        </w:rPr>
      </w:pPr>
      <w:r w:rsidRPr="002F6DE9">
        <w:rPr>
          <w:rFonts w:ascii="Garamond" w:hAnsi="Garamond"/>
          <w:b/>
          <w:color w:val="434342" w:themeColor="text2"/>
          <w:sz w:val="22"/>
          <w:szCs w:val="22"/>
          <w:lang w:val="fr-FR"/>
        </w:rPr>
        <w:t>Concrètement</w:t>
      </w:r>
      <w:r w:rsidRPr="006148D9">
        <w:rPr>
          <w:rFonts w:ascii="Garamond" w:hAnsi="Garamond"/>
          <w:color w:val="434342" w:themeColor="text2"/>
          <w:sz w:val="22"/>
          <w:szCs w:val="22"/>
          <w:lang w:val="fr-FR"/>
        </w:rPr>
        <w:t xml:space="preserve">: les </w:t>
      </w:r>
      <w:r w:rsidR="002F6DE9">
        <w:rPr>
          <w:rFonts w:ascii="Garamond" w:hAnsi="Garamond"/>
          <w:color w:val="434342" w:themeColor="text2"/>
          <w:sz w:val="22"/>
          <w:szCs w:val="22"/>
          <w:lang w:val="fr-FR"/>
        </w:rPr>
        <w:t>détenteur</w:t>
      </w:r>
      <w:r w:rsidRPr="006148D9">
        <w:rPr>
          <w:rFonts w:ascii="Garamond" w:hAnsi="Garamond"/>
          <w:color w:val="434342" w:themeColor="text2"/>
          <w:sz w:val="22"/>
          <w:szCs w:val="22"/>
          <w:lang w:val="fr-FR"/>
        </w:rPr>
        <w:t>s d'hypothèque</w:t>
      </w:r>
      <w:r w:rsidR="002F6DE9">
        <w:rPr>
          <w:rFonts w:ascii="Garamond" w:hAnsi="Garamond"/>
          <w:color w:val="434342" w:themeColor="text2"/>
          <w:sz w:val="22"/>
          <w:szCs w:val="22"/>
          <w:lang w:val="fr-FR"/>
        </w:rPr>
        <w:t>s</w:t>
      </w:r>
      <w:r w:rsidRPr="006148D9">
        <w:rPr>
          <w:rFonts w:ascii="Garamond" w:hAnsi="Garamond"/>
          <w:color w:val="434342" w:themeColor="text2"/>
          <w:sz w:val="22"/>
          <w:szCs w:val="22"/>
          <w:lang w:val="fr-FR"/>
        </w:rPr>
        <w:t xml:space="preserve"> Libor peuvent rester sur le court terme ou fixer </w:t>
      </w:r>
      <w:r w:rsidR="002F6DE9">
        <w:rPr>
          <w:rFonts w:ascii="Garamond" w:hAnsi="Garamond"/>
          <w:color w:val="434342" w:themeColor="text2"/>
          <w:sz w:val="22"/>
          <w:szCs w:val="22"/>
          <w:lang w:val="fr-FR"/>
        </w:rPr>
        <w:t xml:space="preserve">leurs taux </w:t>
      </w:r>
      <w:r w:rsidRPr="006148D9">
        <w:rPr>
          <w:rFonts w:ascii="Garamond" w:hAnsi="Garamond"/>
          <w:color w:val="434342" w:themeColor="text2"/>
          <w:sz w:val="22"/>
          <w:szCs w:val="22"/>
          <w:lang w:val="fr-FR"/>
        </w:rPr>
        <w:t>sur des maturités courtes (3-5 ans) à un taux ne dépassant pas 1.25%. Les taux swaps jusqu’à 5 ans sont négatifs, il n’y a donc aucune raison de payer plus qu’1.25%. </w:t>
      </w:r>
      <w:r w:rsidR="00F43ED5">
        <w:rPr>
          <w:rFonts w:ascii="Garamond" w:hAnsi="Garamond"/>
          <w:color w:val="434342" w:themeColor="text2"/>
          <w:sz w:val="22"/>
          <w:szCs w:val="22"/>
          <w:lang w:val="fr-FR"/>
        </w:rPr>
        <w:t xml:space="preserve">Si tu peux le faire, </w:t>
      </w:r>
      <w:r w:rsidR="00F43ED5" w:rsidRPr="00A90E64">
        <w:rPr>
          <w:rFonts w:ascii="Garamond" w:hAnsi="Garamond"/>
          <w:b/>
          <w:color w:val="434342" w:themeColor="text2"/>
          <w:sz w:val="22"/>
          <w:szCs w:val="22"/>
          <w:lang w:val="fr-FR"/>
        </w:rPr>
        <w:t>n’hésite pas à faire jouer la concurrence et à négocier les conditions avec ta banque</w:t>
      </w:r>
      <w:r w:rsidR="00F43ED5">
        <w:rPr>
          <w:rFonts w:ascii="Garamond" w:hAnsi="Garamond"/>
          <w:color w:val="434342" w:themeColor="text2"/>
          <w:sz w:val="22"/>
          <w:szCs w:val="22"/>
          <w:lang w:val="fr-FR"/>
        </w:rPr>
        <w:t xml:space="preserve"> (détails dans notre </w:t>
      </w:r>
      <w:hyperlink r:id="rId21" w:history="1">
        <w:r w:rsidR="00F43ED5" w:rsidRPr="007C7445">
          <w:rPr>
            <w:rStyle w:val="Lienhypertexte"/>
            <w:rFonts w:ascii="Garamond" w:hAnsi="Garamond"/>
            <w:sz w:val="22"/>
            <w:szCs w:val="22"/>
            <w:lang w:val="fr-FR"/>
          </w:rPr>
          <w:t>Etape 2</w:t>
        </w:r>
      </w:hyperlink>
      <w:r w:rsidR="00F43ED5">
        <w:rPr>
          <w:rFonts w:ascii="Garamond" w:hAnsi="Garamond"/>
          <w:color w:val="434342" w:themeColor="text2"/>
          <w:sz w:val="22"/>
          <w:szCs w:val="22"/>
          <w:lang w:val="fr-FR"/>
        </w:rPr>
        <w:t xml:space="preserve">). C’est le seul « free lunch » que je peux te proposer en ce moment. </w:t>
      </w:r>
      <w:bookmarkStart w:id="0" w:name="_GoBack"/>
      <w:bookmarkEnd w:id="0"/>
    </w:p>
    <w:p w14:paraId="5CBAC5D2" w14:textId="46208686" w:rsidR="00993708" w:rsidRPr="00C41FC7" w:rsidRDefault="00BC072D" w:rsidP="00C41FC7">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En tant que collègues hypothécaires, ma devise est de t</w:t>
      </w:r>
      <w:r w:rsidRPr="00BC072D">
        <w:rPr>
          <w:rFonts w:ascii="Garamond" w:hAnsi="Garamond"/>
          <w:color w:val="434342" w:themeColor="text2"/>
          <w:sz w:val="22"/>
          <w:szCs w:val="22"/>
          <w:lang w:val="fr-FR"/>
        </w:rPr>
        <w:t>e transmettre les informations et outi</w:t>
      </w:r>
      <w:r w:rsidR="007C7445">
        <w:rPr>
          <w:rFonts w:ascii="Garamond" w:hAnsi="Garamond"/>
          <w:color w:val="434342" w:themeColor="text2"/>
          <w:sz w:val="22"/>
          <w:szCs w:val="22"/>
          <w:lang w:val="fr-FR"/>
        </w:rPr>
        <w:t>ls que j’</w:t>
      </w:r>
      <w:r w:rsidRPr="00BC072D">
        <w:rPr>
          <w:rFonts w:ascii="Garamond" w:hAnsi="Garamond"/>
          <w:color w:val="434342" w:themeColor="text2"/>
          <w:sz w:val="22"/>
          <w:szCs w:val="22"/>
          <w:lang w:val="fr-FR"/>
        </w:rPr>
        <w:t>aimerais recevoir si nos rôles étaient inversés</w:t>
      </w:r>
      <w:r>
        <w:rPr>
          <w:rFonts w:ascii="Garamond" w:hAnsi="Garamond"/>
          <w:color w:val="434342" w:themeColor="text2"/>
          <w:sz w:val="22"/>
          <w:szCs w:val="22"/>
          <w:lang w:val="fr-FR"/>
        </w:rPr>
        <w:t xml:space="preserve">. </w:t>
      </w:r>
      <w:r w:rsidR="00346CB2">
        <w:rPr>
          <w:rFonts w:ascii="Garamond" w:hAnsi="Garamond"/>
          <w:color w:val="434342" w:themeColor="text2"/>
          <w:sz w:val="22"/>
          <w:szCs w:val="22"/>
          <w:lang w:val="fr-FR"/>
        </w:rPr>
        <w:t xml:space="preserve">Quand l’environnement est incertain, mieux vaut </w:t>
      </w:r>
      <w:r w:rsidR="00346CB2" w:rsidRPr="00BB6C4E">
        <w:rPr>
          <w:rFonts w:ascii="Garamond" w:hAnsi="Garamond"/>
          <w:color w:val="434342" w:themeColor="text2"/>
          <w:sz w:val="22"/>
          <w:szCs w:val="22"/>
          <w:lang w:val="fr-FR"/>
        </w:rPr>
        <w:t>opérer</w:t>
      </w:r>
      <w:r w:rsidR="00346CB2">
        <w:rPr>
          <w:rFonts w:ascii="Garamond" w:hAnsi="Garamond"/>
          <w:color w:val="434342" w:themeColor="text2"/>
          <w:sz w:val="22"/>
          <w:szCs w:val="22"/>
          <w:lang w:val="fr-FR"/>
        </w:rPr>
        <w:t xml:space="preserve"> et prendre des décisions</w:t>
      </w:r>
      <w:r w:rsidR="00346CB2" w:rsidRPr="00BB6C4E">
        <w:rPr>
          <w:rFonts w:ascii="Garamond" w:hAnsi="Garamond"/>
          <w:color w:val="434342" w:themeColor="text2"/>
          <w:sz w:val="22"/>
          <w:szCs w:val="22"/>
          <w:lang w:val="fr-FR"/>
        </w:rPr>
        <w:t xml:space="preserve"> </w:t>
      </w:r>
      <w:r w:rsidR="00346CB2">
        <w:rPr>
          <w:rFonts w:ascii="Garamond" w:hAnsi="Garamond"/>
          <w:color w:val="434342" w:themeColor="text2"/>
          <w:sz w:val="22"/>
          <w:szCs w:val="22"/>
          <w:lang w:val="fr-FR"/>
        </w:rPr>
        <w:t>sur la base de</w:t>
      </w:r>
      <w:r w:rsidR="00346CB2" w:rsidRPr="00BB6C4E">
        <w:rPr>
          <w:rFonts w:ascii="Garamond" w:hAnsi="Garamond"/>
          <w:color w:val="434342" w:themeColor="text2"/>
          <w:sz w:val="22"/>
          <w:szCs w:val="22"/>
          <w:lang w:val="fr-FR"/>
        </w:rPr>
        <w:t xml:space="preserve"> plusieurs scénarios</w:t>
      </w:r>
      <w:r w:rsidR="00346CB2">
        <w:rPr>
          <w:rFonts w:ascii="Garamond" w:hAnsi="Garamond"/>
          <w:color w:val="434342" w:themeColor="text2"/>
          <w:sz w:val="22"/>
          <w:szCs w:val="22"/>
          <w:lang w:val="fr-FR"/>
        </w:rPr>
        <w:t xml:space="preserve">. Dans notre </w:t>
      </w:r>
      <w:hyperlink r:id="rId22" w:history="1">
        <w:r w:rsidR="00346CB2" w:rsidRPr="00346CB2">
          <w:rPr>
            <w:rStyle w:val="Lienhypertexte"/>
            <w:rFonts w:ascii="Garamond" w:hAnsi="Garamond"/>
            <w:sz w:val="22"/>
            <w:szCs w:val="22"/>
            <w:lang w:val="fr-FR"/>
          </w:rPr>
          <w:t>Etape 4</w:t>
        </w:r>
      </w:hyperlink>
      <w:r w:rsidR="00346CB2">
        <w:rPr>
          <w:rFonts w:ascii="Garamond" w:hAnsi="Garamond"/>
          <w:color w:val="434342" w:themeColor="text2"/>
          <w:sz w:val="22"/>
          <w:szCs w:val="22"/>
          <w:lang w:val="fr-FR"/>
        </w:rPr>
        <w:t>, tu trouves un outil qui te permet de simuler l’impact d’une hausse des taux (parallèle ou non) sur le coût de ton hypothèque. R</w:t>
      </w:r>
      <w:r w:rsidR="00046116">
        <w:rPr>
          <w:rFonts w:ascii="Garamond" w:hAnsi="Garamond"/>
          <w:color w:val="434342" w:themeColor="text2"/>
          <w:sz w:val="22"/>
          <w:szCs w:val="22"/>
          <w:lang w:val="fr-FR"/>
        </w:rPr>
        <w:t xml:space="preserve">obert </w:t>
      </w:r>
      <w:r w:rsidR="00346CB2">
        <w:rPr>
          <w:rFonts w:ascii="Garamond" w:hAnsi="Garamond"/>
          <w:color w:val="434342" w:themeColor="text2"/>
          <w:sz w:val="22"/>
          <w:szCs w:val="22"/>
          <w:lang w:val="fr-FR"/>
        </w:rPr>
        <w:t>travaille sur</w:t>
      </w:r>
      <w:r w:rsidR="00046116">
        <w:rPr>
          <w:rFonts w:ascii="Garamond" w:hAnsi="Garamond"/>
          <w:color w:val="434342" w:themeColor="text2"/>
          <w:sz w:val="22"/>
          <w:szCs w:val="22"/>
          <w:lang w:val="fr-FR"/>
        </w:rPr>
        <w:t xml:space="preserve"> un </w:t>
      </w:r>
      <w:r w:rsidR="00046116" w:rsidRPr="00346CB2">
        <w:rPr>
          <w:rFonts w:ascii="Garamond" w:hAnsi="Garamond"/>
          <w:b/>
          <w:color w:val="434342" w:themeColor="text2"/>
          <w:sz w:val="22"/>
          <w:szCs w:val="22"/>
          <w:lang w:val="fr-FR"/>
        </w:rPr>
        <w:t>outil d</w:t>
      </w:r>
      <w:r w:rsidR="000D18F6" w:rsidRPr="00346CB2">
        <w:rPr>
          <w:rFonts w:ascii="Garamond" w:hAnsi="Garamond"/>
          <w:b/>
          <w:color w:val="434342" w:themeColor="text2"/>
          <w:sz w:val="22"/>
          <w:szCs w:val="22"/>
          <w:lang w:val="fr-FR"/>
        </w:rPr>
        <w:t>’analys</w:t>
      </w:r>
      <w:r w:rsidR="00046116" w:rsidRPr="00346CB2">
        <w:rPr>
          <w:rFonts w:ascii="Garamond" w:hAnsi="Garamond"/>
          <w:b/>
          <w:color w:val="434342" w:themeColor="text2"/>
          <w:sz w:val="22"/>
          <w:szCs w:val="22"/>
          <w:lang w:val="fr-FR"/>
        </w:rPr>
        <w:t>e pour l’Etape 7</w:t>
      </w:r>
      <w:r w:rsidR="000D18F6" w:rsidRPr="00346CB2">
        <w:rPr>
          <w:rFonts w:ascii="Garamond" w:hAnsi="Garamond"/>
          <w:color w:val="434342" w:themeColor="text2"/>
          <w:sz w:val="22"/>
          <w:szCs w:val="22"/>
          <w:lang w:val="fr-FR"/>
        </w:rPr>
        <w:t xml:space="preserve"> </w:t>
      </w:r>
      <w:r w:rsidR="00C53A21">
        <w:rPr>
          <w:rFonts w:ascii="Garamond" w:hAnsi="Garamond"/>
          <w:color w:val="434342" w:themeColor="text2"/>
          <w:sz w:val="22"/>
          <w:szCs w:val="22"/>
          <w:lang w:val="fr-FR"/>
        </w:rPr>
        <w:t>qui te dira si le taux actuel est attractif en comparaison historique. U</w:t>
      </w:r>
      <w:r w:rsidR="00346CB2">
        <w:rPr>
          <w:rFonts w:ascii="Garamond" w:hAnsi="Garamond"/>
          <w:color w:val="434342" w:themeColor="text2"/>
          <w:sz w:val="22"/>
          <w:szCs w:val="22"/>
          <w:lang w:val="fr-FR"/>
        </w:rPr>
        <w:t xml:space="preserve">ne sorte de pêche aux taux bas sur chacune des durées de </w:t>
      </w:r>
      <w:r w:rsidR="00013E3A">
        <w:rPr>
          <w:rFonts w:ascii="Garamond" w:hAnsi="Garamond"/>
          <w:color w:val="434342" w:themeColor="text2"/>
          <w:sz w:val="22"/>
          <w:szCs w:val="22"/>
          <w:lang w:val="fr-FR"/>
        </w:rPr>
        <w:t>(</w:t>
      </w:r>
      <w:r w:rsidR="00346CB2">
        <w:rPr>
          <w:rFonts w:ascii="Garamond" w:hAnsi="Garamond"/>
          <w:color w:val="434342" w:themeColor="text2"/>
          <w:sz w:val="22"/>
          <w:szCs w:val="22"/>
          <w:lang w:val="fr-FR"/>
        </w:rPr>
        <w:t>re</w:t>
      </w:r>
      <w:r w:rsidR="00013E3A">
        <w:rPr>
          <w:rFonts w:ascii="Garamond" w:hAnsi="Garamond"/>
          <w:color w:val="434342" w:themeColor="text2"/>
          <w:sz w:val="22"/>
          <w:szCs w:val="22"/>
          <w:lang w:val="fr-FR"/>
        </w:rPr>
        <w:t>-)</w:t>
      </w:r>
      <w:r w:rsidR="00346CB2">
        <w:rPr>
          <w:rFonts w:ascii="Garamond" w:hAnsi="Garamond"/>
          <w:color w:val="434342" w:themeColor="text2"/>
          <w:sz w:val="22"/>
          <w:szCs w:val="22"/>
          <w:lang w:val="fr-FR"/>
        </w:rPr>
        <w:t>financement</w:t>
      </w:r>
      <w:r w:rsidR="00046116">
        <w:rPr>
          <w:rFonts w:ascii="Garamond" w:hAnsi="Garamond"/>
          <w:color w:val="434342" w:themeColor="text2"/>
          <w:sz w:val="22"/>
          <w:szCs w:val="22"/>
          <w:lang w:val="fr-FR"/>
        </w:rPr>
        <w:t xml:space="preserve">. </w:t>
      </w:r>
      <w:r>
        <w:rPr>
          <w:rFonts w:ascii="Garamond" w:hAnsi="Garamond"/>
          <w:color w:val="434342" w:themeColor="text2"/>
          <w:sz w:val="22"/>
          <w:szCs w:val="22"/>
          <w:lang w:val="fr-FR"/>
        </w:rPr>
        <w:t>Si tu veux tester cet outil dès qu’il sera disponible, je t’invite à t’inscrire à notre newsletter</w:t>
      </w:r>
      <w:r w:rsidR="00BB6C4E">
        <w:rPr>
          <w:rFonts w:ascii="Garamond" w:hAnsi="Garamond"/>
          <w:color w:val="434342" w:themeColor="text2"/>
          <w:sz w:val="22"/>
          <w:szCs w:val="22"/>
          <w:lang w:val="fr-FR"/>
        </w:rPr>
        <w:t xml:space="preserve"> en page d’accueil </w:t>
      </w:r>
      <w:r w:rsidR="00AB0829">
        <w:rPr>
          <w:rFonts w:ascii="Garamond" w:hAnsi="Garamond"/>
          <w:color w:val="434342" w:themeColor="text2"/>
          <w:sz w:val="22"/>
          <w:szCs w:val="22"/>
          <w:lang w:val="fr-FR"/>
        </w:rPr>
        <w:t xml:space="preserve">de notre site </w:t>
      </w:r>
      <w:r w:rsidR="00BB6C4E">
        <w:rPr>
          <w:rFonts w:ascii="Garamond" w:hAnsi="Garamond"/>
          <w:color w:val="434342" w:themeColor="text2"/>
          <w:sz w:val="22"/>
          <w:szCs w:val="22"/>
          <w:lang w:val="fr-FR"/>
        </w:rPr>
        <w:t>sur la droite.</w:t>
      </w:r>
    </w:p>
    <w:p w14:paraId="68421623" w14:textId="37B8AF04" w:rsidR="00806BB7" w:rsidRPr="00D93480" w:rsidRDefault="00993708" w:rsidP="00C41FC7">
      <w:pPr>
        <w:spacing w:before="240" w:line="360" w:lineRule="auto"/>
        <w:rPr>
          <w:rFonts w:ascii="Garamond" w:hAnsi="Garamond"/>
          <w:color w:val="08A1D9" w:themeColor="accent3"/>
          <w:sz w:val="26"/>
          <w:szCs w:val="26"/>
          <w:lang w:val="fr-FR"/>
        </w:rPr>
      </w:pPr>
      <w:r>
        <w:rPr>
          <w:rFonts w:ascii="Garamond" w:hAnsi="Garamond"/>
          <w:color w:val="08A1D9" w:themeColor="accent3"/>
          <w:sz w:val="26"/>
          <w:szCs w:val="26"/>
          <w:lang w:val="fr-FR"/>
        </w:rPr>
        <w:t>1</w:t>
      </w:r>
      <w:r w:rsidR="00C41FC7">
        <w:rPr>
          <w:rFonts w:ascii="Garamond" w:hAnsi="Garamond"/>
          <w:color w:val="08A1D9" w:themeColor="accent3"/>
          <w:sz w:val="26"/>
          <w:szCs w:val="26"/>
          <w:lang w:val="fr-FR"/>
        </w:rPr>
        <w:t>0</w:t>
      </w:r>
      <w:r w:rsidR="00806BB7">
        <w:rPr>
          <w:rFonts w:ascii="Garamond" w:hAnsi="Garamond"/>
          <w:color w:val="08A1D9" w:themeColor="accent3"/>
          <w:sz w:val="26"/>
          <w:szCs w:val="26"/>
          <w:lang w:val="fr-FR"/>
        </w:rPr>
        <w:t xml:space="preserve">. </w:t>
      </w:r>
      <w:r w:rsidR="00C41FC7">
        <w:rPr>
          <w:rFonts w:ascii="Garamond" w:hAnsi="Garamond"/>
          <w:color w:val="08A1D9" w:themeColor="accent3"/>
          <w:sz w:val="26"/>
          <w:szCs w:val="26"/>
          <w:lang w:val="fr-FR"/>
        </w:rPr>
        <w:t>LE MOT DE LA FIN</w:t>
      </w:r>
      <w:r w:rsidR="00313C70">
        <w:rPr>
          <w:rFonts w:ascii="Garamond" w:hAnsi="Garamond"/>
          <w:color w:val="08A1D9" w:themeColor="accent3"/>
          <w:sz w:val="26"/>
          <w:szCs w:val="26"/>
          <w:lang w:val="fr-FR"/>
        </w:rPr>
        <w:t>:</w:t>
      </w:r>
      <w:r w:rsidR="00C41FC7">
        <w:rPr>
          <w:rFonts w:ascii="Garamond" w:hAnsi="Garamond"/>
          <w:color w:val="08A1D9" w:themeColor="accent3"/>
          <w:sz w:val="26"/>
          <w:szCs w:val="26"/>
          <w:lang w:val="fr-FR"/>
        </w:rPr>
        <w:t xml:space="preserve"> </w:t>
      </w:r>
      <w:r w:rsidR="00806BB7">
        <w:rPr>
          <w:rFonts w:ascii="Garamond" w:hAnsi="Garamond"/>
          <w:color w:val="08A1D9" w:themeColor="accent3"/>
          <w:sz w:val="26"/>
          <w:szCs w:val="26"/>
          <w:lang w:val="fr-FR"/>
        </w:rPr>
        <w:t xml:space="preserve">La sagesse de Socrate </w:t>
      </w:r>
    </w:p>
    <w:p w14:paraId="4A5830A1" w14:textId="4DDC6FB8" w:rsidR="00806BB7" w:rsidRDefault="00806BB7" w:rsidP="00806BB7">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La</w:t>
      </w:r>
      <w:r w:rsidRPr="006148D9">
        <w:rPr>
          <w:rFonts w:ascii="Garamond" w:hAnsi="Garamond"/>
          <w:color w:val="434342" w:themeColor="text2"/>
          <w:sz w:val="22"/>
          <w:szCs w:val="22"/>
          <w:lang w:val="fr-FR"/>
        </w:rPr>
        <w:t xml:space="preserve"> sagesse de Socrate</w:t>
      </w:r>
      <w:r w:rsidR="00CE2A96">
        <w:rPr>
          <w:rFonts w:ascii="Garamond" w:hAnsi="Garamond"/>
          <w:color w:val="434342" w:themeColor="text2"/>
          <w:sz w:val="22"/>
          <w:szCs w:val="22"/>
          <w:lang w:val="fr-FR"/>
        </w:rPr>
        <w:t xml:space="preserve"> est celle de celui qui sait qu’</w:t>
      </w:r>
      <w:r w:rsidRPr="006148D9">
        <w:rPr>
          <w:rFonts w:ascii="Garamond" w:hAnsi="Garamond"/>
          <w:color w:val="434342" w:themeColor="text2"/>
          <w:sz w:val="22"/>
          <w:szCs w:val="22"/>
          <w:lang w:val="fr-FR"/>
        </w:rPr>
        <w:t xml:space="preserve">il ne sait pas, et qui </w:t>
      </w:r>
      <w:r>
        <w:rPr>
          <w:rFonts w:ascii="Garamond" w:hAnsi="Garamond"/>
          <w:color w:val="434342" w:themeColor="text2"/>
          <w:sz w:val="22"/>
          <w:szCs w:val="22"/>
          <w:lang w:val="fr-FR"/>
        </w:rPr>
        <w:t>challenge</w:t>
      </w:r>
      <w:r w:rsidRPr="006148D9">
        <w:rPr>
          <w:rFonts w:ascii="Garamond" w:hAnsi="Garamond"/>
          <w:color w:val="434342" w:themeColor="text2"/>
          <w:sz w:val="22"/>
          <w:szCs w:val="22"/>
          <w:lang w:val="fr-FR"/>
        </w:rPr>
        <w:t xml:space="preserve"> ceux qui croient sa</w:t>
      </w:r>
      <w:r>
        <w:rPr>
          <w:rFonts w:ascii="Garamond" w:hAnsi="Garamond"/>
          <w:color w:val="434342" w:themeColor="text2"/>
          <w:sz w:val="22"/>
          <w:szCs w:val="22"/>
          <w:lang w:val="fr-FR"/>
        </w:rPr>
        <w:t>voir</w:t>
      </w:r>
      <w:r w:rsidRPr="006148D9">
        <w:rPr>
          <w:rFonts w:ascii="Garamond" w:hAnsi="Garamond"/>
          <w:color w:val="434342" w:themeColor="text2"/>
          <w:sz w:val="22"/>
          <w:szCs w:val="22"/>
          <w:lang w:val="fr-FR"/>
        </w:rPr>
        <w:t xml:space="preserve"> </w:t>
      </w:r>
      <w:r>
        <w:rPr>
          <w:rFonts w:ascii="Garamond" w:hAnsi="Garamond"/>
          <w:color w:val="434342" w:themeColor="text2"/>
          <w:sz w:val="22"/>
          <w:szCs w:val="22"/>
          <w:lang w:val="fr-FR"/>
        </w:rPr>
        <w:t xml:space="preserve">alors </w:t>
      </w:r>
      <w:r w:rsidR="00CE2A96">
        <w:rPr>
          <w:rFonts w:ascii="Garamond" w:hAnsi="Garamond"/>
          <w:color w:val="434342" w:themeColor="text2"/>
          <w:sz w:val="22"/>
          <w:szCs w:val="22"/>
          <w:lang w:val="fr-FR"/>
        </w:rPr>
        <w:t>qu’</w:t>
      </w:r>
      <w:r w:rsidRPr="006148D9">
        <w:rPr>
          <w:rFonts w:ascii="Garamond" w:hAnsi="Garamond"/>
          <w:color w:val="434342" w:themeColor="text2"/>
          <w:sz w:val="22"/>
          <w:szCs w:val="22"/>
          <w:lang w:val="fr-FR"/>
        </w:rPr>
        <w:t>ils ne savent pas non plus</w:t>
      </w:r>
      <w:r>
        <w:rPr>
          <w:rFonts w:ascii="Garamond" w:hAnsi="Garamond"/>
          <w:color w:val="434342" w:themeColor="text2"/>
          <w:sz w:val="22"/>
          <w:szCs w:val="22"/>
          <w:lang w:val="fr-FR"/>
        </w:rPr>
        <w:t xml:space="preserve"> (les « experts » et leur boule de cristal). Les marchés financiers sont tellement manipulés (les marchés obligataires donc des taux en particulier) qu’il devient impossible de prédire i) les prochaines actions des manipulateurs (la plupart des banques centrales ont tout intérêt à maintenir des taux bas le plus longtemps possible) et ii) pendant combien de temps leurs manipulations l’emporteront sur les forces du marché (le taux d’équilibre entre épargne et investissement se situe bien en-dessus des taux actuels). Nous avons déjà introduit le concept d’argent élas</w:t>
      </w:r>
      <w:r w:rsidR="00CE2A96">
        <w:rPr>
          <w:rFonts w:ascii="Garamond" w:hAnsi="Garamond"/>
          <w:color w:val="434342" w:themeColor="text2"/>
          <w:sz w:val="22"/>
          <w:szCs w:val="22"/>
          <w:lang w:val="fr-FR"/>
        </w:rPr>
        <w:t>tique dans notre commentaire d’</w:t>
      </w:r>
      <w:hyperlink r:id="rId23" w:history="1">
        <w:r w:rsidR="00CE2A96" w:rsidRPr="00CE2A96">
          <w:rPr>
            <w:rStyle w:val="Lienhypertexte"/>
            <w:rFonts w:ascii="Garamond" w:hAnsi="Garamond"/>
            <w:sz w:val="22"/>
            <w:szCs w:val="22"/>
            <w:lang w:val="fr-FR"/>
          </w:rPr>
          <w:t>A</w:t>
        </w:r>
        <w:r w:rsidRPr="00CE2A96">
          <w:rPr>
            <w:rStyle w:val="Lienhypertexte"/>
            <w:rFonts w:ascii="Garamond" w:hAnsi="Garamond"/>
            <w:sz w:val="22"/>
            <w:szCs w:val="22"/>
            <w:lang w:val="fr-FR"/>
          </w:rPr>
          <w:t>ctualité du 11 février 2015</w:t>
        </w:r>
      </w:hyperlink>
      <w:r>
        <w:rPr>
          <w:rFonts w:ascii="Garamond" w:hAnsi="Garamond"/>
          <w:color w:val="434342" w:themeColor="text2"/>
          <w:sz w:val="22"/>
          <w:szCs w:val="22"/>
          <w:lang w:val="fr-FR"/>
        </w:rPr>
        <w:t>. Le ruban peut s’étendre longtemps avant de se rétracter violemment.</w:t>
      </w:r>
      <w:r w:rsidR="00E50A3A">
        <w:rPr>
          <w:rFonts w:ascii="Garamond" w:hAnsi="Garamond"/>
          <w:color w:val="434342" w:themeColor="text2"/>
          <w:sz w:val="22"/>
          <w:szCs w:val="22"/>
          <w:lang w:val="fr-FR"/>
        </w:rPr>
        <w:t xml:space="preserve"> Nous l’avons vécu le 15 janvier 2015.</w:t>
      </w:r>
    </w:p>
    <w:p w14:paraId="0D98A039" w14:textId="402CB97D" w:rsidR="00E24238" w:rsidRDefault="00806BB7" w:rsidP="005F0EE0">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 xml:space="preserve">L’un des meilleurs gestionnaires de hedge funds actuels, Ray Dalio, a écrit un </w:t>
      </w:r>
      <w:hyperlink r:id="rId24" w:anchor=".Vcdk6pPtmkp" w:history="1">
        <w:r w:rsidRPr="001812C0">
          <w:rPr>
            <w:rStyle w:val="Lienhypertexte"/>
            <w:rFonts w:ascii="Garamond" w:hAnsi="Garamond"/>
            <w:sz w:val="22"/>
            <w:szCs w:val="22"/>
            <w:lang w:val="fr-FR"/>
          </w:rPr>
          <w:t>magnifique article</w:t>
        </w:r>
      </w:hyperlink>
      <w:r>
        <w:rPr>
          <w:rFonts w:ascii="Garamond" w:hAnsi="Garamond"/>
          <w:color w:val="434342" w:themeColor="text2"/>
          <w:sz w:val="22"/>
          <w:szCs w:val="22"/>
          <w:lang w:val="fr-FR"/>
        </w:rPr>
        <w:t xml:space="preserve"> sur les avantages de ne pas savoir et le pouvoir qu’on peut en retirer. Tu peux jeter un coup d’œil à la sagesse d’un Socrate des temps modernes</w:t>
      </w:r>
      <w:r w:rsidR="001812C0">
        <w:rPr>
          <w:rFonts w:ascii="Garamond" w:hAnsi="Garamond"/>
          <w:color w:val="434342" w:themeColor="text2"/>
          <w:sz w:val="22"/>
          <w:szCs w:val="22"/>
          <w:lang w:val="fr-FR"/>
        </w:rPr>
        <w:t xml:space="preserve">. </w:t>
      </w:r>
      <w:r>
        <w:rPr>
          <w:rFonts w:ascii="Garamond" w:hAnsi="Garamond"/>
          <w:color w:val="434342" w:themeColor="text2"/>
          <w:sz w:val="22"/>
          <w:szCs w:val="22"/>
          <w:lang w:val="fr-FR"/>
        </w:rPr>
        <w:t xml:space="preserve">Après s’être complètement trompé sur une prédiction pour laquelle il avait la plus grande certitude, Ray Dalio a changé son fusil d’épaule. Il recherche en permanence à falsifier ses convictions, à trouver quelqu’un qui tient le raisonnement inverse et il l’écoutera avec toute l’attention nécessaire. Non pas pour changer d’avis mais pour trouver une faille, un talon d’Achille dans son propre raisonnement. </w:t>
      </w:r>
    </w:p>
    <w:p w14:paraId="21B897FC" w14:textId="4D5BB3F5" w:rsidR="00806BB7" w:rsidRPr="00312493" w:rsidRDefault="00806BB7" w:rsidP="005F0EE0">
      <w:pPr>
        <w:spacing w:line="360" w:lineRule="auto"/>
        <w:rPr>
          <w:rFonts w:ascii="Garamond" w:hAnsi="Garamond"/>
          <w:color w:val="434342" w:themeColor="text2"/>
          <w:sz w:val="22"/>
          <w:szCs w:val="22"/>
          <w:lang w:val="fr-FR"/>
        </w:rPr>
      </w:pPr>
      <w:r>
        <w:rPr>
          <w:rFonts w:ascii="Garamond" w:hAnsi="Garamond"/>
          <w:color w:val="434342" w:themeColor="text2"/>
          <w:sz w:val="22"/>
          <w:szCs w:val="22"/>
          <w:lang w:val="fr-FR"/>
        </w:rPr>
        <w:t>Celui qui croit savoir n’aura jamais la modestie nécessaire pour penser qu’il puisse avoir tort. C’est à ce moment-là qu’il sera surpris et perdra sa chemise.</w:t>
      </w:r>
      <w:r w:rsidR="00312493">
        <w:rPr>
          <w:rFonts w:ascii="Garamond" w:hAnsi="Garamond"/>
          <w:color w:val="434342" w:themeColor="text2"/>
          <w:sz w:val="22"/>
          <w:szCs w:val="22"/>
          <w:lang w:val="fr-FR"/>
        </w:rPr>
        <w:t xml:space="preserve"> Je ne sais pas où vont les taux. Si cet article </w:t>
      </w:r>
      <w:r w:rsidR="00E24238">
        <w:rPr>
          <w:rFonts w:ascii="Garamond" w:hAnsi="Garamond"/>
          <w:color w:val="434342" w:themeColor="text2"/>
          <w:sz w:val="22"/>
          <w:szCs w:val="22"/>
          <w:lang w:val="fr-FR"/>
        </w:rPr>
        <w:t>a permis d</w:t>
      </w:r>
      <w:r w:rsidR="00312493">
        <w:rPr>
          <w:rFonts w:ascii="Garamond" w:hAnsi="Garamond"/>
          <w:color w:val="434342" w:themeColor="text2"/>
          <w:sz w:val="22"/>
          <w:szCs w:val="22"/>
          <w:lang w:val="fr-FR"/>
        </w:rPr>
        <w:t xml:space="preserve">e mettre en doute certaines de tes convictions (les taux </w:t>
      </w:r>
      <w:r w:rsidR="00E24238">
        <w:rPr>
          <w:rFonts w:ascii="Garamond" w:hAnsi="Garamond"/>
          <w:color w:val="434342" w:themeColor="text2"/>
          <w:sz w:val="22"/>
          <w:szCs w:val="22"/>
          <w:lang w:val="fr-FR"/>
        </w:rPr>
        <w:t xml:space="preserve">hypothécaires </w:t>
      </w:r>
      <w:r w:rsidR="00312493">
        <w:rPr>
          <w:rFonts w:ascii="Garamond" w:hAnsi="Garamond"/>
          <w:color w:val="434342" w:themeColor="text2"/>
          <w:sz w:val="22"/>
          <w:szCs w:val="22"/>
          <w:lang w:val="fr-FR"/>
        </w:rPr>
        <w:t>à long terme vont rebaisser quand les taux courts remonteront vers zéro), alors ma mission est accomplie.</w:t>
      </w:r>
    </w:p>
    <w:p w14:paraId="41AB6B59" w14:textId="77777777" w:rsidR="00806BB7" w:rsidRPr="00D93480" w:rsidRDefault="00806BB7" w:rsidP="005F0EE0">
      <w:pPr>
        <w:spacing w:line="360" w:lineRule="auto"/>
        <w:rPr>
          <w:rFonts w:ascii="Garamond" w:hAnsi="Garamond"/>
          <w:color w:val="444444"/>
          <w:sz w:val="22"/>
          <w:szCs w:val="22"/>
          <w:lang w:val="fr-FR"/>
        </w:rPr>
      </w:pPr>
    </w:p>
    <w:p w14:paraId="757C0E8F" w14:textId="77777777" w:rsidR="005F0EE0" w:rsidRDefault="005F0EE0" w:rsidP="005F0EE0">
      <w:pPr>
        <w:spacing w:line="360" w:lineRule="auto"/>
        <w:rPr>
          <w:rFonts w:ascii="Garamond" w:hAnsi="Garamond"/>
          <w:color w:val="444444"/>
          <w:sz w:val="22"/>
          <w:szCs w:val="22"/>
          <w:lang w:val="fr-FR"/>
        </w:rPr>
      </w:pPr>
      <w:r w:rsidRPr="00D93480">
        <w:rPr>
          <w:rFonts w:ascii="Garamond" w:hAnsi="Garamond"/>
          <w:color w:val="444444"/>
          <w:sz w:val="22"/>
          <w:szCs w:val="22"/>
          <w:lang w:val="fr-FR"/>
        </w:rPr>
        <w:t>Hypothécairement Tien,</w:t>
      </w:r>
    </w:p>
    <w:p w14:paraId="7269B6D1" w14:textId="77777777" w:rsidR="001022C6" w:rsidRPr="00D93480" w:rsidRDefault="001022C6" w:rsidP="005F0EE0">
      <w:pPr>
        <w:spacing w:line="360" w:lineRule="auto"/>
        <w:rPr>
          <w:rFonts w:ascii="Garamond" w:hAnsi="Garamond"/>
          <w:color w:val="444444"/>
          <w:sz w:val="22"/>
          <w:szCs w:val="22"/>
          <w:lang w:val="fr-FR"/>
        </w:rPr>
      </w:pPr>
    </w:p>
    <w:p w14:paraId="33476D60" w14:textId="77777777" w:rsidR="005F0EE0" w:rsidRPr="00D93480" w:rsidRDefault="005F0EE0" w:rsidP="005F0EE0">
      <w:pPr>
        <w:spacing w:line="360" w:lineRule="auto"/>
        <w:rPr>
          <w:rFonts w:ascii="Garamond" w:hAnsi="Garamond"/>
          <w:color w:val="444444"/>
          <w:sz w:val="22"/>
          <w:szCs w:val="22"/>
          <w:lang w:val="fr-FR"/>
        </w:rPr>
      </w:pPr>
      <w:r w:rsidRPr="00D93480">
        <w:rPr>
          <w:rFonts w:ascii="Garamond" w:hAnsi="Garamond"/>
          <w:color w:val="444444"/>
          <w:sz w:val="22"/>
          <w:szCs w:val="22"/>
          <w:lang w:val="fr-FR"/>
        </w:rPr>
        <w:t xml:space="preserve">M i c h a e l  </w:t>
      </w:r>
    </w:p>
    <w:p w14:paraId="563BC53B" w14:textId="77777777" w:rsidR="005F0EE0" w:rsidRPr="00D93480" w:rsidRDefault="005F0EE0" w:rsidP="005F0EE0">
      <w:pPr>
        <w:spacing w:line="360" w:lineRule="auto"/>
        <w:rPr>
          <w:rFonts w:ascii="Garamond" w:hAnsi="Garamond"/>
          <w:color w:val="444444"/>
          <w:sz w:val="22"/>
          <w:szCs w:val="22"/>
          <w:lang w:val="fr-FR"/>
        </w:rPr>
      </w:pPr>
      <w:r w:rsidRPr="00D93480">
        <w:rPr>
          <w:rFonts w:ascii="Garamond" w:hAnsi="Garamond"/>
          <w:color w:val="444444"/>
          <w:sz w:val="22"/>
          <w:szCs w:val="22"/>
          <w:lang w:val="fr-FR"/>
        </w:rPr>
        <w:t>-o-o-</w:t>
      </w:r>
      <w:r w:rsidRPr="00D93480">
        <w:rPr>
          <w:rFonts w:ascii="Times New Roman" w:hAnsi="Times New Roman" w:cs="Times New Roman"/>
          <w:color w:val="444444"/>
          <w:sz w:val="22"/>
          <w:szCs w:val="22"/>
          <w:lang w:val="fr-FR"/>
        </w:rPr>
        <w:t>Θ</w:t>
      </w:r>
      <w:r w:rsidRPr="00D93480">
        <w:rPr>
          <w:rFonts w:ascii="Garamond" w:hAnsi="Garamond"/>
          <w:color w:val="444444"/>
          <w:sz w:val="22"/>
          <w:szCs w:val="22"/>
          <w:lang w:val="fr-FR"/>
        </w:rPr>
        <w:t>-o-o-</w:t>
      </w:r>
    </w:p>
    <w:p w14:paraId="4E0A3B9A" w14:textId="77777777" w:rsidR="005F0EE0" w:rsidRPr="00D93480" w:rsidRDefault="005F0EE0" w:rsidP="005F0EE0">
      <w:pPr>
        <w:spacing w:line="360" w:lineRule="auto"/>
        <w:rPr>
          <w:rFonts w:ascii="Garamond" w:hAnsi="Garamond"/>
          <w:color w:val="444444"/>
          <w:sz w:val="22"/>
          <w:szCs w:val="22"/>
          <w:lang w:val="fr-FR"/>
        </w:rPr>
      </w:pPr>
    </w:p>
    <w:p w14:paraId="799D749C" w14:textId="77777777" w:rsidR="003A6D74" w:rsidRPr="00D93480" w:rsidRDefault="003A6D74" w:rsidP="005F0EE0">
      <w:pPr>
        <w:rPr>
          <w:sz w:val="22"/>
          <w:szCs w:val="22"/>
          <w:lang w:val="fr-FR"/>
        </w:rPr>
      </w:pPr>
    </w:p>
    <w:sectPr w:rsidR="003A6D74" w:rsidRPr="00D93480" w:rsidSect="000E2572">
      <w:footerReference w:type="even" r:id="rId25"/>
      <w:footerReference w:type="default" r:id="rId26"/>
      <w:pgSz w:w="11900" w:h="16840"/>
      <w:pgMar w:top="1440" w:right="1440" w:bottom="1440" w:left="1440" w:header="708" w:footer="87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39E71" w14:textId="77777777" w:rsidR="00A90E64" w:rsidRDefault="00A90E64" w:rsidP="000C35A7">
      <w:r>
        <w:separator/>
      </w:r>
    </w:p>
  </w:endnote>
  <w:endnote w:type="continuationSeparator" w:id="0">
    <w:p w14:paraId="5E76FA00" w14:textId="77777777" w:rsidR="00A90E64" w:rsidRDefault="00A90E64" w:rsidP="000C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G創英角ｺﾞｼｯｸUB">
    <w:panose1 w:val="00000000000000000000"/>
    <w:charset w:val="80"/>
    <w:family w:val="roman"/>
    <w:notTrueType/>
    <w:pitch w:val="default"/>
  </w:font>
  <w:font w:name="Franklin Gothic Medium">
    <w:panose1 w:val="020B06030201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C1A4B" w14:textId="77777777" w:rsidR="00A90E64" w:rsidRDefault="00A90E64">
    <w:pPr>
      <w:pStyle w:val="Pieddepage"/>
    </w:pPr>
    <w:sdt>
      <w:sdtPr>
        <w:id w:val="969400743"/>
        <w:placeholder>
          <w:docPart w:val="34B64E78857A0147B3736C598676D56E"/>
        </w:placeholder>
        <w:temporary/>
        <w:showingPlcHdr/>
      </w:sdtPr>
      <w:sdtContent>
        <w:r>
          <w:t>[Geben Sie Text ein]</w:t>
        </w:r>
      </w:sdtContent>
    </w:sdt>
    <w:r>
      <w:ptab w:relativeTo="margin" w:alignment="center" w:leader="none"/>
    </w:r>
    <w:sdt>
      <w:sdtPr>
        <w:id w:val="969400748"/>
        <w:placeholder>
          <w:docPart w:val="C423BE9AF82AC64297299E350281F42B"/>
        </w:placeholder>
        <w:temporary/>
        <w:showingPlcHdr/>
      </w:sdtPr>
      <w:sdtContent>
        <w:r>
          <w:t>[Geben Sie Text ein]</w:t>
        </w:r>
      </w:sdtContent>
    </w:sdt>
    <w:r>
      <w:ptab w:relativeTo="margin" w:alignment="right" w:leader="none"/>
    </w:r>
    <w:sdt>
      <w:sdtPr>
        <w:id w:val="969400753"/>
        <w:placeholder>
          <w:docPart w:val="B6014673628E994E904B666616BB24D7"/>
        </w:placeholder>
        <w:temporary/>
        <w:showingPlcHdr/>
      </w:sdtPr>
      <w:sdtContent>
        <w:r>
          <w:t>[Geben Sie Text ein]</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DA583" w14:textId="77777777" w:rsidR="00A90E64" w:rsidRPr="000C35A7" w:rsidRDefault="00A90E64">
    <w:pPr>
      <w:pStyle w:val="Pieddepage"/>
      <w:rPr>
        <w:rFonts w:ascii="Garamond" w:hAnsi="Garamond"/>
        <w:color w:val="797B7E" w:themeColor="accent1"/>
        <w:sz w:val="20"/>
        <w:szCs w:val="20"/>
      </w:rPr>
    </w:pPr>
    <w:r w:rsidRPr="000C35A7">
      <w:rPr>
        <w:rFonts w:ascii="Garamond" w:hAnsi="Garamond"/>
        <w:color w:val="797B7E" w:themeColor="accent1"/>
        <w:sz w:val="20"/>
        <w:szCs w:val="20"/>
      </w:rPr>
      <w:t>© HypoPilot 2015</w:t>
    </w:r>
    <w:r w:rsidRPr="000C35A7">
      <w:rPr>
        <w:rFonts w:ascii="Garamond" w:hAnsi="Garamond"/>
        <w:color w:val="797B7E" w:themeColor="accent1"/>
        <w:sz w:val="20"/>
        <w:szCs w:val="20"/>
      </w:rPr>
      <w:ptab w:relativeTo="margin" w:alignment="center" w:leader="none"/>
    </w:r>
    <w:r>
      <w:rPr>
        <w:rFonts w:ascii="Garamond" w:hAnsi="Garamond"/>
        <w:color w:val="797B7E" w:themeColor="accent1"/>
        <w:sz w:val="20"/>
        <w:szCs w:val="20"/>
      </w:rPr>
      <w:t xml:space="preserve"> </w:t>
    </w:r>
    <w:r>
      <w:rPr>
        <w:rFonts w:ascii="Garamond" w:hAnsi="Garamond"/>
        <w:color w:val="797B7E" w:themeColor="accent1"/>
        <w:sz w:val="20"/>
        <w:szCs w:val="20"/>
      </w:rPr>
      <w:tab/>
    </w:r>
    <w:r w:rsidRPr="000C35A7">
      <w:rPr>
        <w:rStyle w:val="Numrodepage"/>
        <w:rFonts w:ascii="Garamond" w:hAnsi="Garamond"/>
        <w:color w:val="797B7E" w:themeColor="accent1"/>
        <w:sz w:val="20"/>
        <w:szCs w:val="20"/>
      </w:rPr>
      <w:fldChar w:fldCharType="begin"/>
    </w:r>
    <w:r w:rsidRPr="000C35A7">
      <w:rPr>
        <w:rStyle w:val="Numrodepage"/>
        <w:rFonts w:ascii="Garamond" w:hAnsi="Garamond"/>
        <w:color w:val="797B7E" w:themeColor="accent1"/>
        <w:sz w:val="20"/>
        <w:szCs w:val="20"/>
      </w:rPr>
      <w:instrText xml:space="preserve"> PAGE </w:instrText>
    </w:r>
    <w:r w:rsidRPr="000C35A7">
      <w:rPr>
        <w:rStyle w:val="Numrodepage"/>
        <w:rFonts w:ascii="Garamond" w:hAnsi="Garamond"/>
        <w:color w:val="797B7E" w:themeColor="accent1"/>
        <w:sz w:val="20"/>
        <w:szCs w:val="20"/>
      </w:rPr>
      <w:fldChar w:fldCharType="separate"/>
    </w:r>
    <w:r w:rsidR="00744AC9">
      <w:rPr>
        <w:rStyle w:val="Numrodepage"/>
        <w:rFonts w:ascii="Garamond" w:hAnsi="Garamond"/>
        <w:noProof/>
        <w:color w:val="797B7E" w:themeColor="accent1"/>
        <w:sz w:val="20"/>
        <w:szCs w:val="20"/>
      </w:rPr>
      <w:t>1</w:t>
    </w:r>
    <w:r w:rsidRPr="000C35A7">
      <w:rPr>
        <w:rStyle w:val="Numrodepage"/>
        <w:rFonts w:ascii="Garamond" w:hAnsi="Garamond"/>
        <w:color w:val="797B7E" w:themeColor="accent1"/>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3B402" w14:textId="77777777" w:rsidR="00A90E64" w:rsidRDefault="00A90E64" w:rsidP="000C35A7">
      <w:r>
        <w:separator/>
      </w:r>
    </w:p>
  </w:footnote>
  <w:footnote w:type="continuationSeparator" w:id="0">
    <w:p w14:paraId="0CD39357" w14:textId="77777777" w:rsidR="00A90E64" w:rsidRDefault="00A90E64" w:rsidP="000C35A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9A16A9"/>
    <w:multiLevelType w:val="hybridMultilevel"/>
    <w:tmpl w:val="EE6402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C8865BE"/>
    <w:multiLevelType w:val="hybridMultilevel"/>
    <w:tmpl w:val="308CC36C"/>
    <w:lvl w:ilvl="0" w:tplc="A09861B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308078D"/>
    <w:multiLevelType w:val="hybridMultilevel"/>
    <w:tmpl w:val="165661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D37773F"/>
    <w:multiLevelType w:val="hybridMultilevel"/>
    <w:tmpl w:val="92A413F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5A7"/>
    <w:rsid w:val="00002845"/>
    <w:rsid w:val="00006BCC"/>
    <w:rsid w:val="000118FB"/>
    <w:rsid w:val="00013E3A"/>
    <w:rsid w:val="00014E72"/>
    <w:rsid w:val="00036980"/>
    <w:rsid w:val="000427E6"/>
    <w:rsid w:val="00043760"/>
    <w:rsid w:val="00046116"/>
    <w:rsid w:val="00046976"/>
    <w:rsid w:val="000873B2"/>
    <w:rsid w:val="000A5650"/>
    <w:rsid w:val="000C35A7"/>
    <w:rsid w:val="000D18F6"/>
    <w:rsid w:val="000D49C6"/>
    <w:rsid w:val="000E2572"/>
    <w:rsid w:val="000E56C8"/>
    <w:rsid w:val="001022C6"/>
    <w:rsid w:val="00107E57"/>
    <w:rsid w:val="00117AF8"/>
    <w:rsid w:val="00175921"/>
    <w:rsid w:val="001812C0"/>
    <w:rsid w:val="00190FDB"/>
    <w:rsid w:val="001B7EF2"/>
    <w:rsid w:val="001D2204"/>
    <w:rsid w:val="001F5CE1"/>
    <w:rsid w:val="00232D63"/>
    <w:rsid w:val="00233CDA"/>
    <w:rsid w:val="00247E69"/>
    <w:rsid w:val="00256060"/>
    <w:rsid w:val="00293818"/>
    <w:rsid w:val="00297BE6"/>
    <w:rsid w:val="002A080E"/>
    <w:rsid w:val="002D741E"/>
    <w:rsid w:val="002F1B8C"/>
    <w:rsid w:val="002F6DE9"/>
    <w:rsid w:val="00312493"/>
    <w:rsid w:val="00313C70"/>
    <w:rsid w:val="003309A6"/>
    <w:rsid w:val="00346CB2"/>
    <w:rsid w:val="003563C0"/>
    <w:rsid w:val="00380DC1"/>
    <w:rsid w:val="003A20DF"/>
    <w:rsid w:val="003A6D74"/>
    <w:rsid w:val="00415394"/>
    <w:rsid w:val="00423F1D"/>
    <w:rsid w:val="0042654B"/>
    <w:rsid w:val="00431FE8"/>
    <w:rsid w:val="00436642"/>
    <w:rsid w:val="0045419C"/>
    <w:rsid w:val="00464101"/>
    <w:rsid w:val="00465B56"/>
    <w:rsid w:val="0048510E"/>
    <w:rsid w:val="004A6EE3"/>
    <w:rsid w:val="004C460D"/>
    <w:rsid w:val="004E2660"/>
    <w:rsid w:val="004E4A3A"/>
    <w:rsid w:val="004F582B"/>
    <w:rsid w:val="005146EC"/>
    <w:rsid w:val="00522B88"/>
    <w:rsid w:val="00525DDD"/>
    <w:rsid w:val="00531754"/>
    <w:rsid w:val="0056242D"/>
    <w:rsid w:val="00566404"/>
    <w:rsid w:val="00566CF2"/>
    <w:rsid w:val="0058098C"/>
    <w:rsid w:val="005A5BD5"/>
    <w:rsid w:val="005D266E"/>
    <w:rsid w:val="005D7208"/>
    <w:rsid w:val="005F04FE"/>
    <w:rsid w:val="005F0EE0"/>
    <w:rsid w:val="005F3BDE"/>
    <w:rsid w:val="006148D9"/>
    <w:rsid w:val="00614D9E"/>
    <w:rsid w:val="006966F0"/>
    <w:rsid w:val="006B28FB"/>
    <w:rsid w:val="006E58A6"/>
    <w:rsid w:val="006F26BB"/>
    <w:rsid w:val="006F712C"/>
    <w:rsid w:val="00706524"/>
    <w:rsid w:val="00711DDA"/>
    <w:rsid w:val="007152E4"/>
    <w:rsid w:val="00727151"/>
    <w:rsid w:val="00737C4B"/>
    <w:rsid w:val="00744AC9"/>
    <w:rsid w:val="007836F6"/>
    <w:rsid w:val="00783E8B"/>
    <w:rsid w:val="00786A9C"/>
    <w:rsid w:val="007C7328"/>
    <w:rsid w:val="007C7445"/>
    <w:rsid w:val="007C768A"/>
    <w:rsid w:val="00804E7A"/>
    <w:rsid w:val="0080693F"/>
    <w:rsid w:val="00806BB7"/>
    <w:rsid w:val="00846359"/>
    <w:rsid w:val="00893052"/>
    <w:rsid w:val="008B64E3"/>
    <w:rsid w:val="008B714A"/>
    <w:rsid w:val="0092396D"/>
    <w:rsid w:val="009569D2"/>
    <w:rsid w:val="00993708"/>
    <w:rsid w:val="009A3338"/>
    <w:rsid w:val="009A7750"/>
    <w:rsid w:val="009C5393"/>
    <w:rsid w:val="009D77F4"/>
    <w:rsid w:val="00A21486"/>
    <w:rsid w:val="00A63746"/>
    <w:rsid w:val="00A71D14"/>
    <w:rsid w:val="00A90E64"/>
    <w:rsid w:val="00A969D9"/>
    <w:rsid w:val="00AA42D7"/>
    <w:rsid w:val="00AB0829"/>
    <w:rsid w:val="00AB49DA"/>
    <w:rsid w:val="00AC7CFC"/>
    <w:rsid w:val="00AD012D"/>
    <w:rsid w:val="00AD3B76"/>
    <w:rsid w:val="00AF5393"/>
    <w:rsid w:val="00B077E9"/>
    <w:rsid w:val="00B216E9"/>
    <w:rsid w:val="00B322D5"/>
    <w:rsid w:val="00B53B9D"/>
    <w:rsid w:val="00B57383"/>
    <w:rsid w:val="00B81B02"/>
    <w:rsid w:val="00B826E1"/>
    <w:rsid w:val="00BB6C4E"/>
    <w:rsid w:val="00BC072D"/>
    <w:rsid w:val="00C32D73"/>
    <w:rsid w:val="00C36BC8"/>
    <w:rsid w:val="00C41FC7"/>
    <w:rsid w:val="00C53A21"/>
    <w:rsid w:val="00C56BC5"/>
    <w:rsid w:val="00C74816"/>
    <w:rsid w:val="00C80820"/>
    <w:rsid w:val="00C8219C"/>
    <w:rsid w:val="00CB5584"/>
    <w:rsid w:val="00CE2A96"/>
    <w:rsid w:val="00CE51CD"/>
    <w:rsid w:val="00D3036C"/>
    <w:rsid w:val="00D360CD"/>
    <w:rsid w:val="00D40498"/>
    <w:rsid w:val="00D93480"/>
    <w:rsid w:val="00DB7902"/>
    <w:rsid w:val="00DE682C"/>
    <w:rsid w:val="00DF124F"/>
    <w:rsid w:val="00DF6D39"/>
    <w:rsid w:val="00E24238"/>
    <w:rsid w:val="00E50A3A"/>
    <w:rsid w:val="00E61790"/>
    <w:rsid w:val="00EA0E61"/>
    <w:rsid w:val="00EC6D14"/>
    <w:rsid w:val="00EF1FC7"/>
    <w:rsid w:val="00F01247"/>
    <w:rsid w:val="00F023E9"/>
    <w:rsid w:val="00F352C5"/>
    <w:rsid w:val="00F35C6A"/>
    <w:rsid w:val="00F43ED5"/>
    <w:rsid w:val="00F672EF"/>
    <w:rsid w:val="00FB3F0A"/>
    <w:rsid w:val="00FC1FDD"/>
    <w:rsid w:val="00FF3000"/>
    <w:rsid w:val="00FF4C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5646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C35A7"/>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C35A7"/>
    <w:pPr>
      <w:tabs>
        <w:tab w:val="center" w:pos="4536"/>
        <w:tab w:val="right" w:pos="9072"/>
      </w:tabs>
    </w:pPr>
  </w:style>
  <w:style w:type="character" w:customStyle="1" w:styleId="En-tteCar">
    <w:name w:val="En-tête Car"/>
    <w:basedOn w:val="Policepardfaut"/>
    <w:link w:val="En-tte"/>
    <w:uiPriority w:val="99"/>
    <w:rsid w:val="000C35A7"/>
  </w:style>
  <w:style w:type="paragraph" w:styleId="Pieddepage">
    <w:name w:val="footer"/>
    <w:basedOn w:val="Normal"/>
    <w:link w:val="PieddepageCar"/>
    <w:uiPriority w:val="99"/>
    <w:unhideWhenUsed/>
    <w:rsid w:val="000C35A7"/>
    <w:pPr>
      <w:tabs>
        <w:tab w:val="center" w:pos="4536"/>
        <w:tab w:val="right" w:pos="9072"/>
      </w:tabs>
    </w:pPr>
  </w:style>
  <w:style w:type="character" w:customStyle="1" w:styleId="PieddepageCar">
    <w:name w:val="Pied de page Car"/>
    <w:basedOn w:val="Policepardfaut"/>
    <w:link w:val="Pieddepage"/>
    <w:uiPriority w:val="99"/>
    <w:rsid w:val="000C35A7"/>
  </w:style>
  <w:style w:type="character" w:styleId="Numrodepage">
    <w:name w:val="page number"/>
    <w:basedOn w:val="Policepardfaut"/>
    <w:uiPriority w:val="99"/>
    <w:semiHidden/>
    <w:unhideWhenUsed/>
    <w:rsid w:val="000C35A7"/>
  </w:style>
  <w:style w:type="character" w:styleId="Lienhypertexte">
    <w:name w:val="Hyperlink"/>
    <w:basedOn w:val="Policepardfaut"/>
    <w:uiPriority w:val="99"/>
    <w:unhideWhenUsed/>
    <w:rsid w:val="00E61790"/>
    <w:rPr>
      <w:color w:val="5F5F5F" w:themeColor="hyperlink"/>
      <w:u w:val="single"/>
    </w:rPr>
  </w:style>
  <w:style w:type="paragraph" w:styleId="Paragraphedeliste">
    <w:name w:val="List Paragraph"/>
    <w:basedOn w:val="Normal"/>
    <w:uiPriority w:val="34"/>
    <w:qFormat/>
    <w:rsid w:val="00046976"/>
    <w:pPr>
      <w:ind w:left="720"/>
      <w:contextualSpacing/>
    </w:pPr>
  </w:style>
  <w:style w:type="character" w:styleId="Lienhypertextesuivi">
    <w:name w:val="FollowedHyperlink"/>
    <w:basedOn w:val="Policepardfaut"/>
    <w:uiPriority w:val="99"/>
    <w:semiHidden/>
    <w:unhideWhenUsed/>
    <w:rsid w:val="004C460D"/>
    <w:rPr>
      <w:color w:val="969696" w:themeColor="followedHyperlink"/>
      <w:u w:val="single"/>
    </w:rPr>
  </w:style>
  <w:style w:type="paragraph" w:styleId="Textedebulles">
    <w:name w:val="Balloon Text"/>
    <w:basedOn w:val="Normal"/>
    <w:link w:val="TextedebullesCar"/>
    <w:uiPriority w:val="99"/>
    <w:semiHidden/>
    <w:unhideWhenUsed/>
    <w:rsid w:val="00786A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86A9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A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0C35A7"/>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0C35A7"/>
    <w:pPr>
      <w:tabs>
        <w:tab w:val="center" w:pos="4536"/>
        <w:tab w:val="right" w:pos="9072"/>
      </w:tabs>
    </w:pPr>
  </w:style>
  <w:style w:type="character" w:customStyle="1" w:styleId="En-tteCar">
    <w:name w:val="En-tête Car"/>
    <w:basedOn w:val="Policepardfaut"/>
    <w:link w:val="En-tte"/>
    <w:uiPriority w:val="99"/>
    <w:rsid w:val="000C35A7"/>
  </w:style>
  <w:style w:type="paragraph" w:styleId="Pieddepage">
    <w:name w:val="footer"/>
    <w:basedOn w:val="Normal"/>
    <w:link w:val="PieddepageCar"/>
    <w:uiPriority w:val="99"/>
    <w:unhideWhenUsed/>
    <w:rsid w:val="000C35A7"/>
    <w:pPr>
      <w:tabs>
        <w:tab w:val="center" w:pos="4536"/>
        <w:tab w:val="right" w:pos="9072"/>
      </w:tabs>
    </w:pPr>
  </w:style>
  <w:style w:type="character" w:customStyle="1" w:styleId="PieddepageCar">
    <w:name w:val="Pied de page Car"/>
    <w:basedOn w:val="Policepardfaut"/>
    <w:link w:val="Pieddepage"/>
    <w:uiPriority w:val="99"/>
    <w:rsid w:val="000C35A7"/>
  </w:style>
  <w:style w:type="character" w:styleId="Numrodepage">
    <w:name w:val="page number"/>
    <w:basedOn w:val="Policepardfaut"/>
    <w:uiPriority w:val="99"/>
    <w:semiHidden/>
    <w:unhideWhenUsed/>
    <w:rsid w:val="000C35A7"/>
  </w:style>
  <w:style w:type="character" w:styleId="Lienhypertexte">
    <w:name w:val="Hyperlink"/>
    <w:basedOn w:val="Policepardfaut"/>
    <w:uiPriority w:val="99"/>
    <w:unhideWhenUsed/>
    <w:rsid w:val="00E61790"/>
    <w:rPr>
      <w:color w:val="5F5F5F" w:themeColor="hyperlink"/>
      <w:u w:val="single"/>
    </w:rPr>
  </w:style>
  <w:style w:type="paragraph" w:styleId="Paragraphedeliste">
    <w:name w:val="List Paragraph"/>
    <w:basedOn w:val="Normal"/>
    <w:uiPriority w:val="34"/>
    <w:qFormat/>
    <w:rsid w:val="00046976"/>
    <w:pPr>
      <w:ind w:left="720"/>
      <w:contextualSpacing/>
    </w:pPr>
  </w:style>
  <w:style w:type="character" w:styleId="Lienhypertextesuivi">
    <w:name w:val="FollowedHyperlink"/>
    <w:basedOn w:val="Policepardfaut"/>
    <w:uiPriority w:val="99"/>
    <w:semiHidden/>
    <w:unhideWhenUsed/>
    <w:rsid w:val="004C460D"/>
    <w:rPr>
      <w:color w:val="969696" w:themeColor="followedHyperlink"/>
      <w:u w:val="single"/>
    </w:rPr>
  </w:style>
  <w:style w:type="paragraph" w:styleId="Textedebulles">
    <w:name w:val="Balloon Text"/>
    <w:basedOn w:val="Normal"/>
    <w:link w:val="TextedebullesCar"/>
    <w:uiPriority w:val="99"/>
    <w:semiHidden/>
    <w:unhideWhenUsed/>
    <w:rsid w:val="00786A9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86A9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yperlink" Target="https://fr.wikipedia.org/wiki/Pr%C3%AAt_entre_particuliers" TargetMode="External"/><Relationship Id="rId21" Type="http://schemas.openxmlformats.org/officeDocument/2006/relationships/hyperlink" Target="http://www.hypopilot.ch/etape-2/" TargetMode="External"/><Relationship Id="rId22" Type="http://schemas.openxmlformats.org/officeDocument/2006/relationships/hyperlink" Target="http://www.hypopilot.ch/etape-4/" TargetMode="External"/><Relationship Id="rId23" Type="http://schemas.openxmlformats.org/officeDocument/2006/relationships/hyperlink" Target="http://www.hypopilot.ch/wp-content/uploads/2015/02/20150211-D%C3%A9sorientation-spatiale-et-temporelle.pdf" TargetMode="External"/><Relationship Id="rId24" Type="http://schemas.openxmlformats.org/officeDocument/2006/relationships/hyperlink" Target="http://www.institutionalinvestor.com/blogarticle/3433519/blog/bridgewaters-ray-dalio-explains-the-power-of-not-knowing.html" TargetMode="External"/><Relationship Id="rId25" Type="http://schemas.openxmlformats.org/officeDocument/2006/relationships/footer" Target="footer1.xml"/><Relationship Id="rId26" Type="http://schemas.openxmlformats.org/officeDocument/2006/relationships/footer" Target="footer2.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hyperlink" Target="https://fr.vikidia.org/wiki/Fonction_exponentielle" TargetMode="External"/><Relationship Id="rId11" Type="http://schemas.openxmlformats.org/officeDocument/2006/relationships/hyperlink" Target="https://www.youtube.com/watch?v=F-QA2rkpBSY" TargetMode="External"/><Relationship Id="rId12" Type="http://schemas.openxmlformats.org/officeDocument/2006/relationships/hyperlink" Target="https://www.youtube.com/watch?v=PHe0bXAIuk0" TargetMode="External"/><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hyperlink" Target="http://www.hypopilot.ch/etape-4/" TargetMode="External"/><Relationship Id="rId17" Type="http://schemas.openxmlformats.org/officeDocument/2006/relationships/hyperlink" Target="http://www.hypopilot.ch/etape-2/" TargetMode="External"/><Relationship Id="rId18" Type="http://schemas.openxmlformats.org/officeDocument/2006/relationships/hyperlink" Target="http://www.lesechos.fr/journal20150803/lec2_finance_et_marches/021240031606-franc-suisse-50-milliards-de-pertes-pour-la-bns-au-premier-semestre-1141673.php" TargetMode="External"/><Relationship Id="rId19" Type="http://schemas.openxmlformats.org/officeDocument/2006/relationships/hyperlink" Target="https://www.e-hypo.ch/"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4B64E78857A0147B3736C598676D56E"/>
        <w:category>
          <w:name w:val="Allgemein"/>
          <w:gallery w:val="placeholder"/>
        </w:category>
        <w:types>
          <w:type w:val="bbPlcHdr"/>
        </w:types>
        <w:behaviors>
          <w:behavior w:val="content"/>
        </w:behaviors>
        <w:guid w:val="{8977D0ED-BCE1-BF47-B524-2C45408C3D5B}"/>
      </w:docPartPr>
      <w:docPartBody>
        <w:p w:rsidR="000B3503" w:rsidRDefault="003255FB" w:rsidP="003255FB">
          <w:pPr>
            <w:pStyle w:val="34B64E78857A0147B3736C598676D56E"/>
          </w:pPr>
          <w:r>
            <w:rPr>
              <w:lang w:val="de-DE"/>
            </w:rPr>
            <w:t>[Geben Sie Text ein]</w:t>
          </w:r>
        </w:p>
      </w:docPartBody>
    </w:docPart>
    <w:docPart>
      <w:docPartPr>
        <w:name w:val="C423BE9AF82AC64297299E350281F42B"/>
        <w:category>
          <w:name w:val="Allgemein"/>
          <w:gallery w:val="placeholder"/>
        </w:category>
        <w:types>
          <w:type w:val="bbPlcHdr"/>
        </w:types>
        <w:behaviors>
          <w:behavior w:val="content"/>
        </w:behaviors>
        <w:guid w:val="{26AF9B99-9AB1-AB48-90F9-FC468F1B2777}"/>
      </w:docPartPr>
      <w:docPartBody>
        <w:p w:rsidR="000B3503" w:rsidRDefault="003255FB" w:rsidP="003255FB">
          <w:pPr>
            <w:pStyle w:val="C423BE9AF82AC64297299E350281F42B"/>
          </w:pPr>
          <w:r>
            <w:rPr>
              <w:lang w:val="de-DE"/>
            </w:rPr>
            <w:t>[Geben Sie Text ein]</w:t>
          </w:r>
        </w:p>
      </w:docPartBody>
    </w:docPart>
    <w:docPart>
      <w:docPartPr>
        <w:name w:val="B6014673628E994E904B666616BB24D7"/>
        <w:category>
          <w:name w:val="Allgemein"/>
          <w:gallery w:val="placeholder"/>
        </w:category>
        <w:types>
          <w:type w:val="bbPlcHdr"/>
        </w:types>
        <w:behaviors>
          <w:behavior w:val="content"/>
        </w:behaviors>
        <w:guid w:val="{CBBE7E90-70C5-1142-8243-211F73BCD1E0}"/>
      </w:docPartPr>
      <w:docPartBody>
        <w:p w:rsidR="000B3503" w:rsidRDefault="003255FB" w:rsidP="003255FB">
          <w:pPr>
            <w:pStyle w:val="B6014673628E994E904B666616BB24D7"/>
          </w:pPr>
          <w:r>
            <w:rPr>
              <w:lang w:val="de-DE"/>
            </w:rP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G創英角ｺﾞｼｯｸUB">
    <w:panose1 w:val="00000000000000000000"/>
    <w:charset w:val="80"/>
    <w:family w:val="roman"/>
    <w:notTrueType/>
    <w:pitch w:val="default"/>
  </w:font>
  <w:font w:name="Franklin Gothic Medium">
    <w:panose1 w:val="020B06030201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5FB"/>
    <w:rsid w:val="000B3503"/>
    <w:rsid w:val="003255FB"/>
    <w:rsid w:val="00941BBE"/>
    <w:rsid w:val="00B762AE"/>
    <w:rsid w:val="00D916E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4B64E78857A0147B3736C598676D56E">
    <w:name w:val="34B64E78857A0147B3736C598676D56E"/>
    <w:rsid w:val="003255FB"/>
  </w:style>
  <w:style w:type="paragraph" w:customStyle="1" w:styleId="C423BE9AF82AC64297299E350281F42B">
    <w:name w:val="C423BE9AF82AC64297299E350281F42B"/>
    <w:rsid w:val="003255FB"/>
  </w:style>
  <w:style w:type="paragraph" w:customStyle="1" w:styleId="B6014673628E994E904B666616BB24D7">
    <w:name w:val="B6014673628E994E904B666616BB24D7"/>
    <w:rsid w:val="003255FB"/>
  </w:style>
  <w:style w:type="paragraph" w:customStyle="1" w:styleId="B3DC55E559ACF74D93D2AB82B38F94AE">
    <w:name w:val="B3DC55E559ACF74D93D2AB82B38F94AE"/>
    <w:rsid w:val="003255FB"/>
  </w:style>
  <w:style w:type="paragraph" w:customStyle="1" w:styleId="3EA9AAC4816E5C4D92E0DBBA06D1DDB3">
    <w:name w:val="3EA9AAC4816E5C4D92E0DBBA06D1DDB3"/>
    <w:rsid w:val="003255FB"/>
  </w:style>
  <w:style w:type="paragraph" w:customStyle="1" w:styleId="F47F83B0E8A2434B995A3F165BCF164D">
    <w:name w:val="F47F83B0E8A2434B995A3F165BCF164D"/>
    <w:rsid w:val="003255F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34B64E78857A0147B3736C598676D56E">
    <w:name w:val="34B64E78857A0147B3736C598676D56E"/>
    <w:rsid w:val="003255FB"/>
  </w:style>
  <w:style w:type="paragraph" w:customStyle="1" w:styleId="C423BE9AF82AC64297299E350281F42B">
    <w:name w:val="C423BE9AF82AC64297299E350281F42B"/>
    <w:rsid w:val="003255FB"/>
  </w:style>
  <w:style w:type="paragraph" w:customStyle="1" w:styleId="B6014673628E994E904B666616BB24D7">
    <w:name w:val="B6014673628E994E904B666616BB24D7"/>
    <w:rsid w:val="003255FB"/>
  </w:style>
  <w:style w:type="paragraph" w:customStyle="1" w:styleId="B3DC55E559ACF74D93D2AB82B38F94AE">
    <w:name w:val="B3DC55E559ACF74D93D2AB82B38F94AE"/>
    <w:rsid w:val="003255FB"/>
  </w:style>
  <w:style w:type="paragraph" w:customStyle="1" w:styleId="3EA9AAC4816E5C4D92E0DBBA06D1DDB3">
    <w:name w:val="3EA9AAC4816E5C4D92E0DBBA06D1DDB3"/>
    <w:rsid w:val="003255FB"/>
  </w:style>
  <w:style w:type="paragraph" w:customStyle="1" w:styleId="F47F83B0E8A2434B995A3F165BCF164D">
    <w:name w:val="F47F83B0E8A2434B995A3F165BCF164D"/>
    <w:rsid w:val="003255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s>
</file>

<file path=word/theme/theme1.xml><?xml version="1.0" encoding="utf-8"?>
<a:theme xmlns:a="http://schemas.openxmlformats.org/drawingml/2006/main" name="Winkel">
  <a:themeElements>
    <a:clrScheme name="Winkel">
      <a:dk1>
        <a:srgbClr val="000000"/>
      </a:dk1>
      <a:lt1>
        <a:srgbClr val="FFFFFF"/>
      </a:lt1>
      <a:dk2>
        <a:srgbClr val="434342"/>
      </a:dk2>
      <a:lt2>
        <a:srgbClr val="CDD7D9"/>
      </a:lt2>
      <a:accent1>
        <a:srgbClr val="797B7E"/>
      </a:accent1>
      <a:accent2>
        <a:srgbClr val="F96A1B"/>
      </a:accent2>
      <a:accent3>
        <a:srgbClr val="08A1D9"/>
      </a:accent3>
      <a:accent4>
        <a:srgbClr val="7C984A"/>
      </a:accent4>
      <a:accent5>
        <a:srgbClr val="C2AD8D"/>
      </a:accent5>
      <a:accent6>
        <a:srgbClr val="506E94"/>
      </a:accent6>
      <a:hlink>
        <a:srgbClr val="5F5F5F"/>
      </a:hlink>
      <a:folHlink>
        <a:srgbClr val="969696"/>
      </a:folHlink>
    </a:clrScheme>
    <a:fontScheme name="Winkel">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华文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inkel">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3BF84-922D-8442-96B7-E3FA0DCE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9</Pages>
  <Words>4107</Words>
  <Characters>22593</Characters>
  <Application>Microsoft Macintosh Word</Application>
  <DocSecurity>0</DocSecurity>
  <Lines>188</Lines>
  <Paragraphs>53</Paragraphs>
  <ScaleCrop>false</ScaleCrop>
  <Company/>
  <LinksUpToDate>false</LinksUpToDate>
  <CharactersWithSpaces>26647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Eigenheer</dc:creator>
  <cp:keywords/>
  <dc:description/>
  <cp:lastModifiedBy>Michael et Famille Jaquet</cp:lastModifiedBy>
  <cp:revision>107</cp:revision>
  <cp:lastPrinted>2015-08-10T16:34:00Z</cp:lastPrinted>
  <dcterms:created xsi:type="dcterms:W3CDTF">2015-08-04T05:58:00Z</dcterms:created>
  <dcterms:modified xsi:type="dcterms:W3CDTF">2015-08-10T16:45:00Z</dcterms:modified>
</cp:coreProperties>
</file>